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13F8" w14:textId="73A5D85A" w:rsidR="0076552B" w:rsidRDefault="0076552B" w:rsidP="0076552B">
      <w:pPr>
        <w:jc w:val="center"/>
        <w:rPr>
          <w:rFonts w:ascii="Arial" w:hAnsi="Arial" w:cs="Arial"/>
          <w:b/>
          <w:bCs/>
          <w:u w:val="single"/>
        </w:rPr>
      </w:pPr>
      <w:r>
        <w:rPr>
          <w:rFonts w:ascii="Arial" w:hAnsi="Arial" w:cs="Arial"/>
          <w:b/>
          <w:bCs/>
          <w:u w:val="single"/>
        </w:rPr>
        <w:t>WHITE PAPER DISMISSAL CONFERENCE 2022</w:t>
      </w:r>
    </w:p>
    <w:p w14:paraId="0877D410" w14:textId="466E4F4D" w:rsidR="00CE5579" w:rsidRDefault="006568FC" w:rsidP="006568FC">
      <w:pPr>
        <w:jc w:val="center"/>
        <w:rPr>
          <w:rFonts w:ascii="Arial" w:hAnsi="Arial" w:cs="Arial"/>
          <w:b/>
          <w:bCs/>
          <w:u w:val="single"/>
        </w:rPr>
      </w:pPr>
      <w:r w:rsidRPr="006568FC">
        <w:rPr>
          <w:rFonts w:ascii="Arial" w:hAnsi="Arial" w:cs="Arial"/>
          <w:b/>
          <w:bCs/>
          <w:u w:val="single"/>
        </w:rPr>
        <w:t>HOW DO YOU SAFELY USE SOSR AS THE REASON FOR DISMISSAL WHEN A WORKING RELATIONSHIP HAS BROKEN DOWN, EVEN IF THE EMPLOYEE MAY NOT RECOGNISE THIS?</w:t>
      </w:r>
    </w:p>
    <w:p w14:paraId="5717E13B" w14:textId="781F3132" w:rsidR="00B96800" w:rsidRPr="006568FC" w:rsidRDefault="00685E90" w:rsidP="006568FC">
      <w:pPr>
        <w:jc w:val="both"/>
        <w:rPr>
          <w:rFonts w:ascii="Arial" w:hAnsi="Arial" w:cs="Arial"/>
          <w:b/>
          <w:bCs/>
          <w:u w:val="single"/>
        </w:rPr>
      </w:pPr>
      <w:r>
        <w:rPr>
          <w:rFonts w:ascii="Arial" w:hAnsi="Arial" w:cs="Arial"/>
          <w:b/>
          <w:bCs/>
          <w:u w:val="single"/>
        </w:rPr>
        <w:t>Introduction</w:t>
      </w:r>
    </w:p>
    <w:p w14:paraId="00999ABA" w14:textId="1F92B80A" w:rsidR="006568FC" w:rsidRDefault="001A0BF5" w:rsidP="006D58D2">
      <w:pPr>
        <w:pStyle w:val="ListParagraph"/>
        <w:numPr>
          <w:ilvl w:val="0"/>
          <w:numId w:val="1"/>
        </w:numPr>
        <w:jc w:val="both"/>
        <w:rPr>
          <w:rFonts w:ascii="Arial" w:hAnsi="Arial" w:cs="Arial"/>
        </w:rPr>
      </w:pPr>
      <w:r>
        <w:rPr>
          <w:rFonts w:ascii="Arial" w:hAnsi="Arial" w:cs="Arial"/>
        </w:rPr>
        <w:t>Use of “some other substantial reason” (</w:t>
      </w:r>
      <w:r w:rsidRPr="001A0BF5">
        <w:rPr>
          <w:rFonts w:ascii="Arial" w:hAnsi="Arial" w:cs="Arial"/>
          <w:b/>
          <w:bCs/>
        </w:rPr>
        <w:t>SOSR</w:t>
      </w:r>
      <w:r>
        <w:rPr>
          <w:rFonts w:ascii="Arial" w:hAnsi="Arial" w:cs="Arial"/>
        </w:rPr>
        <w:t>) to justify dismissal for relationship breakdown is an area in which the courts and tribunals have show employers a surprisingly large degree of lenience, but you can still get caught out.  So, do proceed, but with caution.</w:t>
      </w:r>
    </w:p>
    <w:p w14:paraId="4FB9D920" w14:textId="77777777" w:rsidR="001A0BF5" w:rsidRPr="001A0BF5" w:rsidRDefault="001A0BF5" w:rsidP="001A0BF5">
      <w:pPr>
        <w:pStyle w:val="ListParagraph"/>
        <w:jc w:val="both"/>
        <w:rPr>
          <w:rFonts w:ascii="Arial" w:hAnsi="Arial" w:cs="Arial"/>
        </w:rPr>
      </w:pPr>
    </w:p>
    <w:p w14:paraId="54300F31" w14:textId="77777777" w:rsidR="00844185" w:rsidRPr="00844185" w:rsidRDefault="006568FC" w:rsidP="00844185">
      <w:pPr>
        <w:pStyle w:val="ListParagraph"/>
        <w:numPr>
          <w:ilvl w:val="0"/>
          <w:numId w:val="1"/>
        </w:numPr>
        <w:jc w:val="both"/>
        <w:rPr>
          <w:rFonts w:ascii="Arial" w:hAnsi="Arial" w:cs="Arial"/>
        </w:rPr>
      </w:pPr>
      <w:r>
        <w:rPr>
          <w:rFonts w:ascii="Arial" w:hAnsi="Arial" w:cs="Arial"/>
        </w:rPr>
        <w:t>There are five potentially fair reasons for dismissal set out in section 98 of the Employment Rights Act 1996 (</w:t>
      </w:r>
      <w:r w:rsidRPr="006568FC">
        <w:rPr>
          <w:rFonts w:ascii="Arial" w:hAnsi="Arial" w:cs="Arial"/>
          <w:b/>
          <w:bCs/>
        </w:rPr>
        <w:t>ERA</w:t>
      </w:r>
      <w:r>
        <w:rPr>
          <w:rFonts w:ascii="Arial" w:hAnsi="Arial" w:cs="Arial"/>
        </w:rPr>
        <w:t xml:space="preserve">).  Four specific reasons are given in section 98(2) of the ERA, namely, conduct, capability (covering both poor performance and ill-health), redundancy and illegality.  The fifth reason given in section 98(1)(b) of the ERA is where there is </w:t>
      </w:r>
      <w:r w:rsidRPr="00844185">
        <w:rPr>
          <w:rFonts w:ascii="Arial" w:hAnsi="Arial" w:cs="Arial"/>
          <w:i/>
          <w:iCs/>
        </w:rPr>
        <w:t>“…some other su</w:t>
      </w:r>
      <w:r w:rsidR="00844185" w:rsidRPr="00844185">
        <w:rPr>
          <w:rFonts w:ascii="Arial" w:hAnsi="Arial" w:cs="Arial"/>
          <w:i/>
          <w:iCs/>
        </w:rPr>
        <w:t>bstantial reason of a kind as to justify the dismissal of an employee holding the position which the employee held.”</w:t>
      </w:r>
      <w:r w:rsidR="00844185">
        <w:rPr>
          <w:rFonts w:ascii="Arial" w:hAnsi="Arial" w:cs="Arial"/>
          <w:i/>
          <w:iCs/>
        </w:rPr>
        <w:t xml:space="preserve"> </w:t>
      </w:r>
    </w:p>
    <w:p w14:paraId="52C3BF77" w14:textId="77777777" w:rsidR="00844185" w:rsidRPr="00844185" w:rsidRDefault="00844185" w:rsidP="00844185">
      <w:pPr>
        <w:pStyle w:val="ListParagraph"/>
        <w:rPr>
          <w:rFonts w:ascii="Arial" w:hAnsi="Arial" w:cs="Arial"/>
        </w:rPr>
      </w:pPr>
    </w:p>
    <w:p w14:paraId="460B5807" w14:textId="01EC2EBD" w:rsidR="006568FC" w:rsidRDefault="001C0353" w:rsidP="00844185">
      <w:pPr>
        <w:pStyle w:val="ListParagraph"/>
        <w:numPr>
          <w:ilvl w:val="0"/>
          <w:numId w:val="1"/>
        </w:numPr>
        <w:jc w:val="both"/>
        <w:rPr>
          <w:rFonts w:ascii="Arial" w:hAnsi="Arial" w:cs="Arial"/>
        </w:rPr>
      </w:pPr>
      <w:r>
        <w:rPr>
          <w:rFonts w:ascii="Arial" w:hAnsi="Arial" w:cs="Arial"/>
        </w:rPr>
        <w:t>Dismissal for</w:t>
      </w:r>
      <w:r w:rsidR="00844185" w:rsidRPr="00844185">
        <w:rPr>
          <w:rFonts w:ascii="Arial" w:hAnsi="Arial" w:cs="Arial"/>
        </w:rPr>
        <w:t xml:space="preserve"> </w:t>
      </w:r>
      <w:r w:rsidR="00C9307D">
        <w:rPr>
          <w:rFonts w:ascii="Arial" w:hAnsi="Arial" w:cs="Arial"/>
        </w:rPr>
        <w:t xml:space="preserve">SOSR </w:t>
      </w:r>
      <w:r w:rsidR="00844185" w:rsidRPr="00844185">
        <w:rPr>
          <w:rFonts w:ascii="Arial" w:hAnsi="Arial" w:cs="Arial"/>
        </w:rPr>
        <w:t>can be understood as a residual catch</w:t>
      </w:r>
      <w:r w:rsidR="002D3F36">
        <w:rPr>
          <w:rFonts w:ascii="Arial" w:hAnsi="Arial" w:cs="Arial"/>
        </w:rPr>
        <w:t>-</w:t>
      </w:r>
      <w:r w:rsidR="00844185" w:rsidRPr="00844185">
        <w:rPr>
          <w:rFonts w:ascii="Arial" w:hAnsi="Arial" w:cs="Arial"/>
        </w:rPr>
        <w:t>all potentially fair reason for dismissal.  If the reason</w:t>
      </w:r>
      <w:r w:rsidR="00844185">
        <w:rPr>
          <w:rFonts w:ascii="Arial" w:hAnsi="Arial" w:cs="Arial"/>
        </w:rPr>
        <w:t xml:space="preserve"> for dismissal is not one of the specific reasons within </w:t>
      </w:r>
      <w:r w:rsidR="00844185" w:rsidRPr="00844185">
        <w:rPr>
          <w:rFonts w:ascii="Arial" w:hAnsi="Arial" w:cs="Arial"/>
        </w:rPr>
        <w:t>section 98(2)</w:t>
      </w:r>
      <w:r>
        <w:rPr>
          <w:rFonts w:ascii="Arial" w:hAnsi="Arial" w:cs="Arial"/>
        </w:rPr>
        <w:t xml:space="preserve"> of the ERA</w:t>
      </w:r>
      <w:r w:rsidR="00844185" w:rsidRPr="00844185">
        <w:rPr>
          <w:rFonts w:ascii="Arial" w:hAnsi="Arial" w:cs="Arial"/>
        </w:rPr>
        <w:t xml:space="preserve">, </w:t>
      </w:r>
      <w:r w:rsidR="00844185">
        <w:rPr>
          <w:rFonts w:ascii="Arial" w:hAnsi="Arial" w:cs="Arial"/>
        </w:rPr>
        <w:t xml:space="preserve">then </w:t>
      </w:r>
      <w:r w:rsidR="00844185" w:rsidRPr="00844185">
        <w:rPr>
          <w:rFonts w:ascii="Arial" w:hAnsi="Arial" w:cs="Arial"/>
        </w:rPr>
        <w:t xml:space="preserve">it </w:t>
      </w:r>
      <w:r w:rsidR="00844185" w:rsidRPr="001C0353">
        <w:rPr>
          <w:rFonts w:ascii="Arial" w:hAnsi="Arial" w:cs="Arial"/>
          <w:i/>
          <w:iCs/>
        </w:rPr>
        <w:t xml:space="preserve">must </w:t>
      </w:r>
      <w:r w:rsidR="00844185" w:rsidRPr="00844185">
        <w:rPr>
          <w:rFonts w:ascii="Arial" w:hAnsi="Arial" w:cs="Arial"/>
        </w:rPr>
        <w:t>fall within section 98(1)(b)</w:t>
      </w:r>
      <w:r>
        <w:rPr>
          <w:rFonts w:ascii="Arial" w:hAnsi="Arial" w:cs="Arial"/>
        </w:rPr>
        <w:t xml:space="preserve"> of the ERA</w:t>
      </w:r>
      <w:r w:rsidR="00844185" w:rsidRPr="00844185">
        <w:rPr>
          <w:rFonts w:ascii="Arial" w:hAnsi="Arial" w:cs="Arial"/>
        </w:rPr>
        <w:t xml:space="preserve"> in order for </w:t>
      </w:r>
      <w:r w:rsidR="00844185">
        <w:rPr>
          <w:rFonts w:ascii="Arial" w:hAnsi="Arial" w:cs="Arial"/>
        </w:rPr>
        <w:t>the dismissal</w:t>
      </w:r>
      <w:r w:rsidR="00844185" w:rsidRPr="00844185">
        <w:rPr>
          <w:rFonts w:ascii="Arial" w:hAnsi="Arial" w:cs="Arial"/>
        </w:rPr>
        <w:t xml:space="preserve"> to be potentially fair.</w:t>
      </w:r>
      <w:r w:rsidR="00844185">
        <w:rPr>
          <w:rFonts w:ascii="Arial" w:hAnsi="Arial" w:cs="Arial"/>
        </w:rPr>
        <w:t xml:space="preserve">  In practice, the reason for dismissal may not fall neatly into one category; there may be overlapping reasons. </w:t>
      </w:r>
      <w:r w:rsidR="0014137F">
        <w:rPr>
          <w:rFonts w:ascii="Arial" w:hAnsi="Arial" w:cs="Arial"/>
        </w:rPr>
        <w:t xml:space="preserve"> In a relationship breakdown case, the overlapping reason will usually be conduct.</w:t>
      </w:r>
      <w:r w:rsidR="00844185">
        <w:rPr>
          <w:rFonts w:ascii="Arial" w:hAnsi="Arial" w:cs="Arial"/>
        </w:rPr>
        <w:t xml:space="preserve"> </w:t>
      </w:r>
      <w:r w:rsidR="0014137F">
        <w:rPr>
          <w:rFonts w:ascii="Arial" w:hAnsi="Arial" w:cs="Arial"/>
        </w:rPr>
        <w:t xml:space="preserve"> </w:t>
      </w:r>
      <w:r w:rsidR="00844185">
        <w:rPr>
          <w:rFonts w:ascii="Arial" w:hAnsi="Arial" w:cs="Arial"/>
        </w:rPr>
        <w:t>Where this is the case, this should inform how an employer manages the dismissal process</w:t>
      </w:r>
      <w:r>
        <w:rPr>
          <w:rFonts w:ascii="Arial" w:hAnsi="Arial" w:cs="Arial"/>
        </w:rPr>
        <w:t xml:space="preserve">.  </w:t>
      </w:r>
      <w:r w:rsidR="00844185">
        <w:rPr>
          <w:rFonts w:ascii="Arial" w:hAnsi="Arial" w:cs="Arial"/>
        </w:rPr>
        <w:t xml:space="preserve">This is discussed further </w:t>
      </w:r>
      <w:r w:rsidR="00AC4346">
        <w:rPr>
          <w:rFonts w:ascii="Arial" w:hAnsi="Arial" w:cs="Arial"/>
        </w:rPr>
        <w:t>at paragraph</w:t>
      </w:r>
      <w:r w:rsidR="00AC4346" w:rsidRPr="00C9307D">
        <w:rPr>
          <w:rFonts w:ascii="Arial" w:hAnsi="Arial" w:cs="Arial"/>
        </w:rPr>
        <w:t xml:space="preserve">s </w:t>
      </w:r>
      <w:r w:rsidRPr="00C9307D">
        <w:rPr>
          <w:rFonts w:ascii="Arial" w:hAnsi="Arial" w:cs="Arial"/>
        </w:rPr>
        <w:t xml:space="preserve">36 </w:t>
      </w:r>
      <w:r w:rsidR="00844185" w:rsidRPr="00C9307D">
        <w:rPr>
          <w:rFonts w:ascii="Arial" w:hAnsi="Arial" w:cs="Arial"/>
        </w:rPr>
        <w:t>below</w:t>
      </w:r>
      <w:r w:rsidR="00844185">
        <w:rPr>
          <w:rFonts w:ascii="Arial" w:hAnsi="Arial" w:cs="Arial"/>
        </w:rPr>
        <w:t>.</w:t>
      </w:r>
    </w:p>
    <w:p w14:paraId="1BBA8333" w14:textId="77777777" w:rsidR="00844185" w:rsidRPr="00844185" w:rsidRDefault="00844185" w:rsidP="00844185">
      <w:pPr>
        <w:pStyle w:val="ListParagraph"/>
        <w:rPr>
          <w:rFonts w:ascii="Arial" w:hAnsi="Arial" w:cs="Arial"/>
        </w:rPr>
      </w:pPr>
    </w:p>
    <w:p w14:paraId="46D2806F" w14:textId="3A0E4A5B" w:rsidR="00F47B17" w:rsidRDefault="0053224F" w:rsidP="00F47B17">
      <w:pPr>
        <w:pStyle w:val="ListParagraph"/>
        <w:numPr>
          <w:ilvl w:val="0"/>
          <w:numId w:val="1"/>
        </w:numPr>
        <w:jc w:val="both"/>
        <w:rPr>
          <w:rFonts w:ascii="Arial" w:hAnsi="Arial" w:cs="Arial"/>
        </w:rPr>
      </w:pPr>
      <w:r>
        <w:rPr>
          <w:rFonts w:ascii="Arial" w:hAnsi="Arial" w:cs="Arial"/>
        </w:rPr>
        <w:t>When will a reason</w:t>
      </w:r>
      <w:r w:rsidR="00AC4346">
        <w:rPr>
          <w:rFonts w:ascii="Arial" w:hAnsi="Arial" w:cs="Arial"/>
        </w:rPr>
        <w:t xml:space="preserve"> pass muster as “some other substantial reason”?  </w:t>
      </w:r>
      <w:r w:rsidR="00381863">
        <w:rPr>
          <w:rFonts w:ascii="Arial" w:hAnsi="Arial" w:cs="Arial"/>
        </w:rPr>
        <w:t>Although t</w:t>
      </w:r>
      <w:r w:rsidR="00AC4346">
        <w:rPr>
          <w:rFonts w:ascii="Arial" w:hAnsi="Arial" w:cs="Arial"/>
        </w:rPr>
        <w:t xml:space="preserve">here is no statutory definition of the term, </w:t>
      </w:r>
      <w:r w:rsidR="00381863">
        <w:rPr>
          <w:rFonts w:ascii="Arial" w:hAnsi="Arial" w:cs="Arial"/>
        </w:rPr>
        <w:t>w</w:t>
      </w:r>
      <w:r w:rsidR="00F47B17">
        <w:rPr>
          <w:rFonts w:ascii="Arial" w:hAnsi="Arial" w:cs="Arial"/>
        </w:rPr>
        <w:t xml:space="preserve">e know that </w:t>
      </w:r>
      <w:r w:rsidR="00F47B17" w:rsidRPr="001C0353">
        <w:rPr>
          <w:rFonts w:ascii="Arial" w:hAnsi="Arial" w:cs="Arial"/>
          <w:i/>
          <w:iCs/>
        </w:rPr>
        <w:t>a</w:t>
      </w:r>
      <w:r w:rsidR="00AC4346" w:rsidRPr="001C0353">
        <w:rPr>
          <w:rFonts w:ascii="Arial" w:hAnsi="Arial" w:cs="Arial"/>
          <w:i/>
          <w:iCs/>
        </w:rPr>
        <w:t>ny</w:t>
      </w:r>
      <w:r w:rsidR="00AC4346" w:rsidRPr="00F47B17">
        <w:rPr>
          <w:rFonts w:ascii="Arial" w:hAnsi="Arial" w:cs="Arial"/>
        </w:rPr>
        <w:t xml:space="preserve"> reason, however obscure, may </w:t>
      </w:r>
      <w:r w:rsidR="00381863" w:rsidRPr="00F47B17">
        <w:rPr>
          <w:rFonts w:ascii="Arial" w:hAnsi="Arial" w:cs="Arial"/>
        </w:rPr>
        <w:t>qualify as a substantial reason.  However, t</w:t>
      </w:r>
      <w:r w:rsidR="00AC4346" w:rsidRPr="00F47B17">
        <w:rPr>
          <w:rFonts w:ascii="Arial" w:hAnsi="Arial" w:cs="Arial"/>
        </w:rPr>
        <w:t>he reason must be substantial</w:t>
      </w:r>
      <w:r w:rsidR="00381863" w:rsidRPr="00F47B17">
        <w:rPr>
          <w:rFonts w:ascii="Arial" w:hAnsi="Arial" w:cs="Arial"/>
        </w:rPr>
        <w:t xml:space="preserve">,  </w:t>
      </w:r>
      <w:r w:rsidR="00AC4346" w:rsidRPr="00F47B17">
        <w:rPr>
          <w:rFonts w:ascii="Arial" w:hAnsi="Arial" w:cs="Arial"/>
        </w:rPr>
        <w:t>which means that it must not be whimsical or trivial</w:t>
      </w:r>
      <w:r w:rsidR="00381863" w:rsidRPr="00F47B17">
        <w:rPr>
          <w:rFonts w:ascii="Arial" w:hAnsi="Arial" w:cs="Arial"/>
        </w:rPr>
        <w:t>.</w:t>
      </w:r>
      <w:r w:rsidR="00AC4346">
        <w:rPr>
          <w:rStyle w:val="FootnoteReference"/>
          <w:rFonts w:ascii="Arial" w:hAnsi="Arial" w:cs="Arial"/>
        </w:rPr>
        <w:footnoteReference w:id="1"/>
      </w:r>
      <w:r w:rsidR="00AC4346" w:rsidRPr="00F47B17">
        <w:rPr>
          <w:rFonts w:ascii="Arial" w:hAnsi="Arial" w:cs="Arial"/>
        </w:rPr>
        <w:t xml:space="preserve"> </w:t>
      </w:r>
      <w:r w:rsidR="00381863" w:rsidRPr="00F47B17">
        <w:rPr>
          <w:rFonts w:ascii="Arial" w:hAnsi="Arial" w:cs="Arial"/>
        </w:rPr>
        <w:t xml:space="preserve">In </w:t>
      </w:r>
      <w:r w:rsidR="00F47B17">
        <w:rPr>
          <w:rFonts w:ascii="Arial" w:hAnsi="Arial" w:cs="Arial"/>
        </w:rPr>
        <w:t xml:space="preserve">a </w:t>
      </w:r>
      <w:r w:rsidR="00381863" w:rsidRPr="00F47B17">
        <w:rPr>
          <w:rFonts w:ascii="Arial" w:hAnsi="Arial" w:cs="Arial"/>
        </w:rPr>
        <w:t>relationship breakdown case, this will usually mean that the relationship has deteriorated to such an extent that the employee cannot be retained without causing unacceptable disruption.</w:t>
      </w:r>
      <w:r w:rsidR="00AC4346" w:rsidRPr="00F47B17">
        <w:rPr>
          <w:rFonts w:ascii="Arial" w:hAnsi="Arial" w:cs="Arial"/>
        </w:rPr>
        <w:t xml:space="preserve"> </w:t>
      </w:r>
    </w:p>
    <w:p w14:paraId="1495F19A" w14:textId="77777777" w:rsidR="00F47B17" w:rsidRPr="00F47B17" w:rsidRDefault="00F47B17" w:rsidP="00F47B17">
      <w:pPr>
        <w:pStyle w:val="ListParagraph"/>
        <w:rPr>
          <w:rFonts w:ascii="Arial" w:hAnsi="Arial" w:cs="Arial"/>
        </w:rPr>
      </w:pPr>
    </w:p>
    <w:p w14:paraId="66DEB549" w14:textId="2BDA4750" w:rsidR="00381863" w:rsidRDefault="00381863" w:rsidP="00F47B17">
      <w:pPr>
        <w:pStyle w:val="ListParagraph"/>
        <w:numPr>
          <w:ilvl w:val="0"/>
          <w:numId w:val="1"/>
        </w:numPr>
        <w:jc w:val="both"/>
        <w:rPr>
          <w:rFonts w:ascii="Arial" w:hAnsi="Arial" w:cs="Arial"/>
        </w:rPr>
      </w:pPr>
      <w:r w:rsidRPr="00F47B17">
        <w:rPr>
          <w:rFonts w:ascii="Arial" w:hAnsi="Arial" w:cs="Arial"/>
        </w:rPr>
        <w:t xml:space="preserve">The reason must </w:t>
      </w:r>
      <w:r w:rsidR="00F47B17">
        <w:rPr>
          <w:rFonts w:ascii="Arial" w:hAnsi="Arial" w:cs="Arial"/>
        </w:rPr>
        <w:t xml:space="preserve">also </w:t>
      </w:r>
      <w:r w:rsidRPr="00F47B17">
        <w:rPr>
          <w:rFonts w:ascii="Arial" w:hAnsi="Arial" w:cs="Arial"/>
        </w:rPr>
        <w:t xml:space="preserve">not be based on </w:t>
      </w:r>
      <w:r w:rsidR="001C0353">
        <w:rPr>
          <w:rFonts w:ascii="Arial" w:hAnsi="Arial" w:cs="Arial"/>
        </w:rPr>
        <w:t>a prohibited</w:t>
      </w:r>
      <w:r w:rsidRPr="00F47B17">
        <w:rPr>
          <w:rFonts w:ascii="Arial" w:hAnsi="Arial" w:cs="Arial"/>
        </w:rPr>
        <w:t xml:space="preserve"> reason, such as a protected characteristic or an automatically unfair reason (e.g. that the employee has made a protected disclosure).  </w:t>
      </w:r>
      <w:r w:rsidR="001C0353">
        <w:rPr>
          <w:rFonts w:ascii="Arial" w:hAnsi="Arial" w:cs="Arial"/>
        </w:rPr>
        <w:t>Before dismissal, e</w:t>
      </w:r>
      <w:r w:rsidRPr="00F47B17">
        <w:rPr>
          <w:rFonts w:ascii="Arial" w:hAnsi="Arial" w:cs="Arial"/>
        </w:rPr>
        <w:t xml:space="preserve">mployers </w:t>
      </w:r>
      <w:r w:rsidR="001C0353">
        <w:rPr>
          <w:rFonts w:ascii="Arial" w:hAnsi="Arial" w:cs="Arial"/>
        </w:rPr>
        <w:t>must</w:t>
      </w:r>
      <w:r w:rsidRPr="00F47B17">
        <w:rPr>
          <w:rFonts w:ascii="Arial" w:hAnsi="Arial" w:cs="Arial"/>
        </w:rPr>
        <w:t xml:space="preserve"> interrogate the reasons behind the relationship breakdown in order to discount the risk of a</w:t>
      </w:r>
      <w:r w:rsidR="001C0353">
        <w:rPr>
          <w:rFonts w:ascii="Arial" w:hAnsi="Arial" w:cs="Arial"/>
        </w:rPr>
        <w:t xml:space="preserve"> prohibited</w:t>
      </w:r>
      <w:r w:rsidRPr="00F47B17">
        <w:rPr>
          <w:rFonts w:ascii="Arial" w:hAnsi="Arial" w:cs="Arial"/>
        </w:rPr>
        <w:t xml:space="preserve"> reason being at play.  A failure to do so could result in the dismissal being discriminatory or automatically unfair.  </w:t>
      </w:r>
      <w:r w:rsidR="00213962" w:rsidRPr="00F47B17">
        <w:rPr>
          <w:rFonts w:ascii="Arial" w:hAnsi="Arial" w:cs="Arial"/>
        </w:rPr>
        <w:t xml:space="preserve">This is discussed further at </w:t>
      </w:r>
      <w:r w:rsidR="00213962" w:rsidRPr="00C9307D">
        <w:rPr>
          <w:rFonts w:ascii="Arial" w:hAnsi="Arial" w:cs="Arial"/>
        </w:rPr>
        <w:t>paragraph</w:t>
      </w:r>
      <w:r w:rsidR="001C0353" w:rsidRPr="00C9307D">
        <w:rPr>
          <w:rFonts w:ascii="Arial" w:hAnsi="Arial" w:cs="Arial"/>
        </w:rPr>
        <w:t>s 14 to 29</w:t>
      </w:r>
      <w:r w:rsidR="001C0353">
        <w:rPr>
          <w:rFonts w:ascii="Arial" w:hAnsi="Arial" w:cs="Arial"/>
        </w:rPr>
        <w:t xml:space="preserve"> </w:t>
      </w:r>
      <w:r w:rsidR="00213962" w:rsidRPr="00F47B17">
        <w:rPr>
          <w:rFonts w:ascii="Arial" w:hAnsi="Arial" w:cs="Arial"/>
        </w:rPr>
        <w:t>below.</w:t>
      </w:r>
    </w:p>
    <w:p w14:paraId="75A49D67" w14:textId="77777777" w:rsidR="00F47B17" w:rsidRPr="00F47B17" w:rsidRDefault="00F47B17" w:rsidP="00F47B17">
      <w:pPr>
        <w:pStyle w:val="ListParagraph"/>
        <w:rPr>
          <w:rFonts w:ascii="Arial" w:hAnsi="Arial" w:cs="Arial"/>
        </w:rPr>
      </w:pPr>
    </w:p>
    <w:p w14:paraId="5EAA024E" w14:textId="1AA4B0AA" w:rsidR="00AC4346" w:rsidRPr="00CE548D" w:rsidRDefault="001C0353" w:rsidP="00CE548D">
      <w:pPr>
        <w:pStyle w:val="ListParagraph"/>
        <w:numPr>
          <w:ilvl w:val="0"/>
          <w:numId w:val="1"/>
        </w:numPr>
        <w:jc w:val="both"/>
        <w:rPr>
          <w:rFonts w:ascii="Arial" w:hAnsi="Arial" w:cs="Arial"/>
        </w:rPr>
      </w:pPr>
      <w:r>
        <w:rPr>
          <w:rFonts w:ascii="Arial" w:hAnsi="Arial" w:cs="Arial"/>
        </w:rPr>
        <w:t>The</w:t>
      </w:r>
      <w:r w:rsidR="00CE548D">
        <w:rPr>
          <w:rFonts w:ascii="Arial" w:hAnsi="Arial" w:cs="Arial"/>
        </w:rPr>
        <w:t xml:space="preserve"> burden is o</w:t>
      </w:r>
      <w:r>
        <w:rPr>
          <w:rFonts w:ascii="Arial" w:hAnsi="Arial" w:cs="Arial"/>
        </w:rPr>
        <w:t>n an</w:t>
      </w:r>
      <w:r w:rsidR="00F47B17">
        <w:rPr>
          <w:rFonts w:ascii="Arial" w:hAnsi="Arial" w:cs="Arial"/>
        </w:rPr>
        <w:t xml:space="preserve"> employer to show</w:t>
      </w:r>
      <w:r>
        <w:rPr>
          <w:rFonts w:ascii="Arial" w:hAnsi="Arial" w:cs="Arial"/>
        </w:rPr>
        <w:t xml:space="preserve"> that</w:t>
      </w:r>
      <w:r w:rsidR="00DE67E8">
        <w:rPr>
          <w:rFonts w:ascii="Arial" w:hAnsi="Arial" w:cs="Arial"/>
        </w:rPr>
        <w:t xml:space="preserve"> the </w:t>
      </w:r>
      <w:r w:rsidR="00F47B17" w:rsidRPr="00DE67E8">
        <w:rPr>
          <w:rFonts w:ascii="Arial" w:hAnsi="Arial" w:cs="Arial"/>
        </w:rPr>
        <w:t>re</w:t>
      </w:r>
      <w:r w:rsidR="0099780E" w:rsidRPr="00DE67E8">
        <w:rPr>
          <w:rFonts w:ascii="Arial" w:hAnsi="Arial" w:cs="Arial"/>
        </w:rPr>
        <w:t xml:space="preserve">lationship breakdown </w:t>
      </w:r>
      <w:r w:rsidR="00CE548D">
        <w:rPr>
          <w:rFonts w:ascii="Arial" w:hAnsi="Arial" w:cs="Arial"/>
        </w:rPr>
        <w:t>amounted to a substantial reason</w:t>
      </w:r>
      <w:r w:rsidR="00CE548D" w:rsidRPr="00DE67E8">
        <w:rPr>
          <w:rFonts w:ascii="Arial" w:hAnsi="Arial" w:cs="Arial"/>
        </w:rPr>
        <w:t xml:space="preserve"> </w:t>
      </w:r>
      <w:r w:rsidR="00CE548D">
        <w:rPr>
          <w:rFonts w:ascii="Arial" w:hAnsi="Arial" w:cs="Arial"/>
        </w:rPr>
        <w:t xml:space="preserve">and that it </w:t>
      </w:r>
      <w:r w:rsidR="00F47B17" w:rsidRPr="00DE67E8">
        <w:rPr>
          <w:rFonts w:ascii="Arial" w:hAnsi="Arial" w:cs="Arial"/>
        </w:rPr>
        <w:t>was the sole or principal reason for the dismissal</w:t>
      </w:r>
      <w:r w:rsidR="00CE548D">
        <w:rPr>
          <w:rFonts w:ascii="Arial" w:hAnsi="Arial" w:cs="Arial"/>
        </w:rPr>
        <w:t xml:space="preserve">.  Once established, </w:t>
      </w:r>
      <w:r>
        <w:rPr>
          <w:rFonts w:ascii="Arial" w:hAnsi="Arial" w:cs="Arial"/>
        </w:rPr>
        <w:t>an</w:t>
      </w:r>
      <w:r w:rsidR="00CE548D">
        <w:rPr>
          <w:rFonts w:ascii="Arial" w:hAnsi="Arial" w:cs="Arial"/>
        </w:rPr>
        <w:t xml:space="preserve"> employment tribunal will </w:t>
      </w:r>
      <w:r>
        <w:rPr>
          <w:rFonts w:ascii="Arial" w:hAnsi="Arial" w:cs="Arial"/>
        </w:rPr>
        <w:t>consider</w:t>
      </w:r>
      <w:r w:rsidR="00B9717A">
        <w:rPr>
          <w:rFonts w:ascii="Arial" w:hAnsi="Arial" w:cs="Arial"/>
        </w:rPr>
        <w:t xml:space="preserve"> whether the</w:t>
      </w:r>
      <w:r w:rsidR="00F47B17" w:rsidRPr="00CE548D">
        <w:rPr>
          <w:rFonts w:ascii="Arial" w:hAnsi="Arial" w:cs="Arial"/>
        </w:rPr>
        <w:t xml:space="preserve"> decision to dismiss was reasonable in all the circumstances</w:t>
      </w:r>
      <w:r w:rsidR="00DE67E8" w:rsidRPr="00CE548D">
        <w:rPr>
          <w:rFonts w:ascii="Arial" w:hAnsi="Arial" w:cs="Arial"/>
        </w:rPr>
        <w:t>,</w:t>
      </w:r>
      <w:r w:rsidR="00F47B17" w:rsidRPr="00CE548D">
        <w:rPr>
          <w:rFonts w:ascii="Arial" w:hAnsi="Arial" w:cs="Arial"/>
        </w:rPr>
        <w:t xml:space="preserve"> taking into account </w:t>
      </w:r>
      <w:r w:rsidR="00B9717A">
        <w:rPr>
          <w:rFonts w:ascii="Arial" w:hAnsi="Arial" w:cs="Arial"/>
        </w:rPr>
        <w:t>the employer’s</w:t>
      </w:r>
      <w:r w:rsidR="0099780E" w:rsidRPr="00CE548D">
        <w:rPr>
          <w:rFonts w:ascii="Arial" w:hAnsi="Arial" w:cs="Arial"/>
        </w:rPr>
        <w:t xml:space="preserve"> </w:t>
      </w:r>
      <w:r w:rsidR="00F47B17" w:rsidRPr="00CE548D">
        <w:rPr>
          <w:rFonts w:ascii="Arial" w:hAnsi="Arial" w:cs="Arial"/>
        </w:rPr>
        <w:t xml:space="preserve">size and </w:t>
      </w:r>
      <w:r w:rsidR="00F47B17" w:rsidRPr="00CE548D">
        <w:rPr>
          <w:rFonts w:ascii="Arial" w:hAnsi="Arial" w:cs="Arial"/>
        </w:rPr>
        <w:lastRenderedPageBreak/>
        <w:t>administrative resources</w:t>
      </w:r>
      <w:r w:rsidR="0099780E" w:rsidRPr="00CE548D">
        <w:rPr>
          <w:rFonts w:ascii="Arial" w:hAnsi="Arial" w:cs="Arial"/>
        </w:rPr>
        <w:t xml:space="preserve">, </w:t>
      </w:r>
      <w:r w:rsidR="00F47B17" w:rsidRPr="00CE548D">
        <w:rPr>
          <w:rFonts w:ascii="Arial" w:hAnsi="Arial" w:cs="Arial"/>
        </w:rPr>
        <w:t>the principles of equity and the substantial merits of the case.  In practice, this</w:t>
      </w:r>
      <w:r w:rsidR="00DE67E8" w:rsidRPr="00CE548D">
        <w:rPr>
          <w:rFonts w:ascii="Arial" w:hAnsi="Arial" w:cs="Arial"/>
        </w:rPr>
        <w:t xml:space="preserve"> </w:t>
      </w:r>
      <w:r w:rsidR="00F47B17" w:rsidRPr="00CE548D">
        <w:rPr>
          <w:rFonts w:ascii="Arial" w:hAnsi="Arial" w:cs="Arial"/>
        </w:rPr>
        <w:t xml:space="preserve">means that the employer must </w:t>
      </w:r>
      <w:r w:rsidR="00B9717A">
        <w:rPr>
          <w:rFonts w:ascii="Arial" w:hAnsi="Arial" w:cs="Arial"/>
        </w:rPr>
        <w:t>have followed</w:t>
      </w:r>
      <w:r w:rsidR="00F47B17" w:rsidRPr="00CE548D">
        <w:rPr>
          <w:rFonts w:ascii="Arial" w:hAnsi="Arial" w:cs="Arial"/>
        </w:rPr>
        <w:t xml:space="preserve"> a fair procedure prior to dismissal </w:t>
      </w:r>
      <w:r w:rsidR="0099780E" w:rsidRPr="00CE548D">
        <w:rPr>
          <w:rFonts w:ascii="Arial" w:hAnsi="Arial" w:cs="Arial"/>
        </w:rPr>
        <w:t xml:space="preserve">and </w:t>
      </w:r>
      <w:r w:rsidR="00B9717A">
        <w:rPr>
          <w:rFonts w:ascii="Arial" w:hAnsi="Arial" w:cs="Arial"/>
        </w:rPr>
        <w:t>the</w:t>
      </w:r>
      <w:r w:rsidR="0099780E" w:rsidRPr="00CE548D">
        <w:rPr>
          <w:rFonts w:ascii="Arial" w:hAnsi="Arial" w:cs="Arial"/>
        </w:rPr>
        <w:t xml:space="preserve"> decision to dismiss fell within the range of reasonable responses</w:t>
      </w:r>
      <w:r w:rsidR="00B9717A">
        <w:rPr>
          <w:rFonts w:ascii="Arial" w:hAnsi="Arial" w:cs="Arial"/>
        </w:rPr>
        <w:t xml:space="preserve"> available to</w:t>
      </w:r>
      <w:r w:rsidR="0099780E" w:rsidRPr="00CE548D">
        <w:rPr>
          <w:rFonts w:ascii="Arial" w:hAnsi="Arial" w:cs="Arial"/>
        </w:rPr>
        <w:t xml:space="preserve"> a reasonable employer in those circumstances and in that business.  In particular, </w:t>
      </w:r>
      <w:r w:rsidR="00B9717A">
        <w:rPr>
          <w:rFonts w:ascii="Arial" w:hAnsi="Arial" w:cs="Arial"/>
        </w:rPr>
        <w:t>the tribunal must be satisfied that the</w:t>
      </w:r>
      <w:r w:rsidR="00AC4346" w:rsidRPr="00CE548D">
        <w:rPr>
          <w:rFonts w:ascii="Arial" w:hAnsi="Arial" w:cs="Arial"/>
        </w:rPr>
        <w:t xml:space="preserve"> reason justi</w:t>
      </w:r>
      <w:r w:rsidR="0099780E" w:rsidRPr="00CE548D">
        <w:rPr>
          <w:rFonts w:ascii="Arial" w:hAnsi="Arial" w:cs="Arial"/>
        </w:rPr>
        <w:t>fied</w:t>
      </w:r>
      <w:r w:rsidR="0053224F" w:rsidRPr="00CE548D">
        <w:rPr>
          <w:rFonts w:ascii="Arial" w:hAnsi="Arial" w:cs="Arial"/>
        </w:rPr>
        <w:t xml:space="preserve"> the</w:t>
      </w:r>
      <w:r w:rsidR="00AC4346" w:rsidRPr="00CE548D">
        <w:rPr>
          <w:rFonts w:ascii="Arial" w:hAnsi="Arial" w:cs="Arial"/>
        </w:rPr>
        <w:t xml:space="preserve"> dismissal of the employee holding the particular job </w:t>
      </w:r>
      <w:r w:rsidR="00381863" w:rsidRPr="00CE548D">
        <w:rPr>
          <w:rFonts w:ascii="Arial" w:hAnsi="Arial" w:cs="Arial"/>
        </w:rPr>
        <w:t xml:space="preserve">that </w:t>
      </w:r>
      <w:r w:rsidR="00AC4346" w:rsidRPr="00CE548D">
        <w:rPr>
          <w:rFonts w:ascii="Arial" w:hAnsi="Arial" w:cs="Arial"/>
        </w:rPr>
        <w:t>they held, rather than some lesser sanction</w:t>
      </w:r>
      <w:r w:rsidR="0099780E" w:rsidRPr="00CE548D">
        <w:rPr>
          <w:rFonts w:ascii="Arial" w:hAnsi="Arial" w:cs="Arial"/>
        </w:rPr>
        <w:t>, such as redeployment.</w:t>
      </w:r>
    </w:p>
    <w:p w14:paraId="1D756505" w14:textId="77777777" w:rsidR="00AC4346" w:rsidRPr="00AC4346" w:rsidRDefault="00AC4346" w:rsidP="00AC4346">
      <w:pPr>
        <w:pStyle w:val="ListParagraph"/>
        <w:rPr>
          <w:rFonts w:ascii="Arial" w:hAnsi="Arial" w:cs="Arial"/>
        </w:rPr>
      </w:pPr>
    </w:p>
    <w:p w14:paraId="3EB3F9C1" w14:textId="5692C9CB" w:rsidR="0099780E" w:rsidRDefault="0053224F" w:rsidP="0099780E">
      <w:pPr>
        <w:pStyle w:val="ListParagraph"/>
        <w:numPr>
          <w:ilvl w:val="0"/>
          <w:numId w:val="1"/>
        </w:numPr>
        <w:jc w:val="both"/>
        <w:rPr>
          <w:rFonts w:ascii="Arial" w:hAnsi="Arial" w:cs="Arial"/>
        </w:rPr>
      </w:pPr>
      <w:r>
        <w:rPr>
          <w:rFonts w:ascii="Arial" w:hAnsi="Arial" w:cs="Arial"/>
        </w:rPr>
        <w:t xml:space="preserve">In </w:t>
      </w:r>
      <w:r w:rsidR="0099780E">
        <w:rPr>
          <w:rFonts w:ascii="Arial" w:hAnsi="Arial" w:cs="Arial"/>
        </w:rPr>
        <w:t>this paper I will explore:</w:t>
      </w:r>
    </w:p>
    <w:p w14:paraId="6962C853" w14:textId="77777777" w:rsidR="0099780E" w:rsidRDefault="0099780E" w:rsidP="0099780E">
      <w:pPr>
        <w:pStyle w:val="ListParagraph"/>
        <w:jc w:val="both"/>
        <w:rPr>
          <w:rFonts w:ascii="Arial" w:hAnsi="Arial" w:cs="Arial"/>
        </w:rPr>
      </w:pPr>
    </w:p>
    <w:p w14:paraId="502AF9B5" w14:textId="37DE5C54" w:rsidR="00844185" w:rsidRDefault="0099780E" w:rsidP="0099780E">
      <w:pPr>
        <w:pStyle w:val="ListParagraph"/>
        <w:numPr>
          <w:ilvl w:val="1"/>
          <w:numId w:val="1"/>
        </w:numPr>
        <w:jc w:val="both"/>
        <w:rPr>
          <w:rFonts w:ascii="Arial" w:hAnsi="Arial" w:cs="Arial"/>
        </w:rPr>
      </w:pPr>
      <w:r w:rsidRPr="0099780E">
        <w:rPr>
          <w:rFonts w:ascii="Arial" w:hAnsi="Arial" w:cs="Arial"/>
        </w:rPr>
        <w:t>when a relationship breakdown may be sufficient</w:t>
      </w:r>
      <w:r w:rsidR="00A80F54">
        <w:rPr>
          <w:rFonts w:ascii="Arial" w:hAnsi="Arial" w:cs="Arial"/>
        </w:rPr>
        <w:t xml:space="preserve">ly bad to </w:t>
      </w:r>
      <w:r w:rsidRPr="0099780E">
        <w:rPr>
          <w:rFonts w:ascii="Arial" w:hAnsi="Arial" w:cs="Arial"/>
        </w:rPr>
        <w:t xml:space="preserve">qualify as a </w:t>
      </w:r>
      <w:r w:rsidR="00DE67E8">
        <w:rPr>
          <w:rFonts w:ascii="Arial" w:hAnsi="Arial" w:cs="Arial"/>
        </w:rPr>
        <w:t>“</w:t>
      </w:r>
      <w:r w:rsidRPr="0099780E">
        <w:rPr>
          <w:rFonts w:ascii="Arial" w:hAnsi="Arial" w:cs="Arial"/>
        </w:rPr>
        <w:t>substantial reason</w:t>
      </w:r>
      <w:r w:rsidR="00DE67E8">
        <w:rPr>
          <w:rFonts w:ascii="Arial" w:hAnsi="Arial" w:cs="Arial"/>
        </w:rPr>
        <w:t>”</w:t>
      </w:r>
      <w:r w:rsidR="00BB696F">
        <w:rPr>
          <w:rFonts w:ascii="Arial" w:hAnsi="Arial" w:cs="Arial"/>
        </w:rPr>
        <w:t xml:space="preserve"> for dismissal</w:t>
      </w:r>
      <w:r>
        <w:rPr>
          <w:rFonts w:ascii="Arial" w:hAnsi="Arial" w:cs="Arial"/>
        </w:rPr>
        <w:t xml:space="preserve">, by reference to real life </w:t>
      </w:r>
      <w:r w:rsidR="00B9717A">
        <w:rPr>
          <w:rFonts w:ascii="Arial" w:hAnsi="Arial" w:cs="Arial"/>
        </w:rPr>
        <w:t>cases</w:t>
      </w:r>
      <w:r w:rsidR="00DE67E8">
        <w:rPr>
          <w:rFonts w:ascii="Arial" w:hAnsi="Arial" w:cs="Arial"/>
        </w:rPr>
        <w:t>;</w:t>
      </w:r>
    </w:p>
    <w:p w14:paraId="057FE65F" w14:textId="77777777" w:rsidR="00B9717A" w:rsidRDefault="00B9717A" w:rsidP="00B9717A">
      <w:pPr>
        <w:pStyle w:val="ListParagraph"/>
        <w:ind w:left="1440"/>
        <w:jc w:val="both"/>
        <w:rPr>
          <w:rFonts w:ascii="Arial" w:hAnsi="Arial" w:cs="Arial"/>
        </w:rPr>
      </w:pPr>
    </w:p>
    <w:p w14:paraId="62CE1641" w14:textId="343DE440" w:rsidR="00DE67E8" w:rsidRDefault="00DE67E8" w:rsidP="0099780E">
      <w:pPr>
        <w:pStyle w:val="ListParagraph"/>
        <w:numPr>
          <w:ilvl w:val="1"/>
          <w:numId w:val="1"/>
        </w:numPr>
        <w:jc w:val="both"/>
        <w:rPr>
          <w:rFonts w:ascii="Arial" w:hAnsi="Arial" w:cs="Arial"/>
        </w:rPr>
      </w:pPr>
      <w:r>
        <w:rPr>
          <w:rFonts w:ascii="Arial" w:hAnsi="Arial" w:cs="Arial"/>
        </w:rPr>
        <w:t xml:space="preserve">the “red flags” that employers </w:t>
      </w:r>
      <w:r w:rsidR="00B9717A">
        <w:rPr>
          <w:rFonts w:ascii="Arial" w:hAnsi="Arial" w:cs="Arial"/>
        </w:rPr>
        <w:t>should pause to</w:t>
      </w:r>
      <w:r>
        <w:rPr>
          <w:rFonts w:ascii="Arial" w:hAnsi="Arial" w:cs="Arial"/>
        </w:rPr>
        <w:t xml:space="preserve"> consider before moving to dismiss for a relationship breakdown; and</w:t>
      </w:r>
    </w:p>
    <w:p w14:paraId="4B338A25" w14:textId="77777777" w:rsidR="00B9717A" w:rsidRDefault="00B9717A" w:rsidP="00B9717A">
      <w:pPr>
        <w:pStyle w:val="ListParagraph"/>
        <w:ind w:left="1440"/>
        <w:jc w:val="both"/>
        <w:rPr>
          <w:rFonts w:ascii="Arial" w:hAnsi="Arial" w:cs="Arial"/>
        </w:rPr>
      </w:pPr>
    </w:p>
    <w:p w14:paraId="3205325E" w14:textId="48D49BD6" w:rsidR="00DE67E8" w:rsidRDefault="00B9717A" w:rsidP="0099780E">
      <w:pPr>
        <w:pStyle w:val="ListParagraph"/>
        <w:numPr>
          <w:ilvl w:val="1"/>
          <w:numId w:val="1"/>
        </w:numPr>
        <w:jc w:val="both"/>
        <w:rPr>
          <w:rFonts w:ascii="Arial" w:hAnsi="Arial" w:cs="Arial"/>
        </w:rPr>
      </w:pPr>
      <w:r>
        <w:rPr>
          <w:rFonts w:ascii="Arial" w:hAnsi="Arial" w:cs="Arial"/>
        </w:rPr>
        <w:t>how to ensure that</w:t>
      </w:r>
      <w:r w:rsidR="00DE67E8">
        <w:rPr>
          <w:rFonts w:ascii="Arial" w:hAnsi="Arial" w:cs="Arial"/>
        </w:rPr>
        <w:t xml:space="preserve"> </w:t>
      </w:r>
      <w:r w:rsidR="00BB696F">
        <w:rPr>
          <w:rFonts w:ascii="Arial" w:hAnsi="Arial" w:cs="Arial"/>
        </w:rPr>
        <w:t>such a</w:t>
      </w:r>
      <w:r w:rsidR="00DE67E8">
        <w:rPr>
          <w:rFonts w:ascii="Arial" w:hAnsi="Arial" w:cs="Arial"/>
        </w:rPr>
        <w:t xml:space="preserve"> dismissal </w:t>
      </w:r>
      <w:r>
        <w:rPr>
          <w:rFonts w:ascii="Arial" w:hAnsi="Arial" w:cs="Arial"/>
        </w:rPr>
        <w:t>i</w:t>
      </w:r>
      <w:r w:rsidR="00DE67E8">
        <w:rPr>
          <w:rFonts w:ascii="Arial" w:hAnsi="Arial" w:cs="Arial"/>
        </w:rPr>
        <w:t>s reasonable in all the circumstances.</w:t>
      </w:r>
    </w:p>
    <w:p w14:paraId="6909FD8A" w14:textId="29819A42" w:rsidR="00283AE1" w:rsidRDefault="00DE67E8" w:rsidP="00283AE1">
      <w:pPr>
        <w:ind w:left="720"/>
        <w:jc w:val="both"/>
        <w:rPr>
          <w:rFonts w:ascii="Arial" w:hAnsi="Arial" w:cs="Arial"/>
        </w:rPr>
      </w:pPr>
      <w:r>
        <w:rPr>
          <w:rFonts w:ascii="Arial" w:hAnsi="Arial" w:cs="Arial"/>
        </w:rPr>
        <w:t xml:space="preserve">Provided </w:t>
      </w:r>
      <w:r w:rsidR="00283AE1">
        <w:rPr>
          <w:rFonts w:ascii="Arial" w:hAnsi="Arial" w:cs="Arial"/>
        </w:rPr>
        <w:t xml:space="preserve">an </w:t>
      </w:r>
      <w:r>
        <w:rPr>
          <w:rFonts w:ascii="Arial" w:hAnsi="Arial" w:cs="Arial"/>
        </w:rPr>
        <w:t xml:space="preserve">employer can jump these three hurdles, dismissal for the breakdown of a working relationship should amount to a fair SOSR dismissal. </w:t>
      </w:r>
    </w:p>
    <w:p w14:paraId="413AD1DA" w14:textId="407DDA60" w:rsidR="00283AE1" w:rsidRPr="00D0687F" w:rsidRDefault="00A80F54" w:rsidP="00283AE1">
      <w:pPr>
        <w:jc w:val="both"/>
        <w:rPr>
          <w:rFonts w:ascii="Arial" w:hAnsi="Arial" w:cs="Arial"/>
          <w:b/>
          <w:bCs/>
          <w:u w:val="single"/>
        </w:rPr>
      </w:pPr>
      <w:r w:rsidRPr="00D0687F">
        <w:rPr>
          <w:rFonts w:ascii="Arial" w:hAnsi="Arial" w:cs="Arial"/>
          <w:b/>
          <w:bCs/>
          <w:u w:val="single"/>
        </w:rPr>
        <w:t xml:space="preserve">When </w:t>
      </w:r>
      <w:r w:rsidR="002124F0">
        <w:rPr>
          <w:rFonts w:ascii="Arial" w:hAnsi="Arial" w:cs="Arial"/>
          <w:b/>
          <w:bCs/>
          <w:u w:val="single"/>
        </w:rPr>
        <w:t>might a</w:t>
      </w:r>
      <w:r w:rsidRPr="00D0687F">
        <w:rPr>
          <w:rFonts w:ascii="Arial" w:hAnsi="Arial" w:cs="Arial"/>
          <w:b/>
          <w:bCs/>
          <w:u w:val="single"/>
        </w:rPr>
        <w:t xml:space="preserve"> relationship breakdown qualify as a substantial reason? </w:t>
      </w:r>
    </w:p>
    <w:p w14:paraId="35A5788B" w14:textId="7F868B6C" w:rsidR="0099780E" w:rsidRDefault="00920FFA" w:rsidP="00844185">
      <w:pPr>
        <w:pStyle w:val="ListParagraph"/>
        <w:numPr>
          <w:ilvl w:val="0"/>
          <w:numId w:val="1"/>
        </w:numPr>
        <w:jc w:val="both"/>
        <w:rPr>
          <w:rFonts w:ascii="Arial" w:hAnsi="Arial" w:cs="Arial"/>
        </w:rPr>
      </w:pPr>
      <w:r>
        <w:rPr>
          <w:rFonts w:ascii="Arial" w:hAnsi="Arial" w:cs="Arial"/>
        </w:rPr>
        <w:t xml:space="preserve">Where a workplace relationship </w:t>
      </w:r>
      <w:r w:rsidR="00CE548D">
        <w:rPr>
          <w:rFonts w:ascii="Arial" w:hAnsi="Arial" w:cs="Arial"/>
        </w:rPr>
        <w:t>ha</w:t>
      </w:r>
      <w:r>
        <w:rPr>
          <w:rFonts w:ascii="Arial" w:hAnsi="Arial" w:cs="Arial"/>
        </w:rPr>
        <w:t xml:space="preserve">s broken down, the </w:t>
      </w:r>
      <w:r w:rsidR="0043791B">
        <w:rPr>
          <w:rFonts w:ascii="Arial" w:hAnsi="Arial" w:cs="Arial"/>
        </w:rPr>
        <w:t xml:space="preserve">substantial </w:t>
      </w:r>
      <w:r w:rsidR="00CE548D">
        <w:rPr>
          <w:rFonts w:ascii="Arial" w:hAnsi="Arial" w:cs="Arial"/>
        </w:rPr>
        <w:t xml:space="preserve">reason for </w:t>
      </w:r>
      <w:r w:rsidR="0043791B">
        <w:rPr>
          <w:rFonts w:ascii="Arial" w:hAnsi="Arial" w:cs="Arial"/>
        </w:rPr>
        <w:t xml:space="preserve">the </w:t>
      </w:r>
      <w:r w:rsidR="00CE548D">
        <w:rPr>
          <w:rFonts w:ascii="Arial" w:hAnsi="Arial" w:cs="Arial"/>
        </w:rPr>
        <w:t xml:space="preserve">dismissal is </w:t>
      </w:r>
      <w:r w:rsidR="007C3C8D">
        <w:rPr>
          <w:rFonts w:ascii="Arial" w:hAnsi="Arial" w:cs="Arial"/>
        </w:rPr>
        <w:t xml:space="preserve">usually </w:t>
      </w:r>
      <w:r w:rsidR="0043791B">
        <w:rPr>
          <w:rFonts w:ascii="Arial" w:hAnsi="Arial" w:cs="Arial"/>
        </w:rPr>
        <w:t xml:space="preserve">that an employee’s difficult personality has </w:t>
      </w:r>
      <w:r w:rsidR="007C3C8D">
        <w:rPr>
          <w:rFonts w:ascii="Arial" w:hAnsi="Arial" w:cs="Arial"/>
        </w:rPr>
        <w:t>resulted in</w:t>
      </w:r>
      <w:r w:rsidR="0043791B">
        <w:rPr>
          <w:rFonts w:ascii="Arial" w:hAnsi="Arial" w:cs="Arial"/>
        </w:rPr>
        <w:t xml:space="preserve"> </w:t>
      </w:r>
      <w:r w:rsidR="00BB696F">
        <w:rPr>
          <w:rFonts w:ascii="Arial" w:hAnsi="Arial" w:cs="Arial"/>
        </w:rPr>
        <w:t>the</w:t>
      </w:r>
      <w:r w:rsidR="0043791B">
        <w:rPr>
          <w:rFonts w:ascii="Arial" w:hAnsi="Arial" w:cs="Arial"/>
        </w:rPr>
        <w:t xml:space="preserve"> breakdown </w:t>
      </w:r>
      <w:r w:rsidR="00BB696F">
        <w:rPr>
          <w:rFonts w:ascii="Arial" w:hAnsi="Arial" w:cs="Arial"/>
        </w:rPr>
        <w:t xml:space="preserve">of a </w:t>
      </w:r>
      <w:r w:rsidR="0043791B">
        <w:rPr>
          <w:rFonts w:ascii="Arial" w:hAnsi="Arial" w:cs="Arial"/>
        </w:rPr>
        <w:t>working relationship</w:t>
      </w:r>
      <w:r w:rsidR="00BB696F">
        <w:rPr>
          <w:rFonts w:ascii="Arial" w:hAnsi="Arial" w:cs="Arial"/>
        </w:rPr>
        <w:t xml:space="preserve"> that can no longer be tolerated</w:t>
      </w:r>
      <w:r w:rsidR="0043791B">
        <w:rPr>
          <w:rFonts w:ascii="Arial" w:hAnsi="Arial" w:cs="Arial"/>
        </w:rPr>
        <w:t xml:space="preserve">.  </w:t>
      </w:r>
      <w:r w:rsidR="0014137F">
        <w:rPr>
          <w:rFonts w:ascii="Arial" w:hAnsi="Arial" w:cs="Arial"/>
        </w:rPr>
        <w:t xml:space="preserve">Alternatively, </w:t>
      </w:r>
      <w:r w:rsidR="00BB696F">
        <w:rPr>
          <w:rFonts w:ascii="Arial" w:hAnsi="Arial" w:cs="Arial"/>
        </w:rPr>
        <w:t xml:space="preserve">a </w:t>
      </w:r>
      <w:r w:rsidR="00CE548D">
        <w:rPr>
          <w:rFonts w:ascii="Arial" w:hAnsi="Arial" w:cs="Arial"/>
        </w:rPr>
        <w:t xml:space="preserve">reason </w:t>
      </w:r>
      <w:r w:rsidR="00BB696F">
        <w:rPr>
          <w:rFonts w:ascii="Arial" w:hAnsi="Arial" w:cs="Arial"/>
        </w:rPr>
        <w:t>sometimes given is</w:t>
      </w:r>
      <w:r w:rsidR="00CE548D">
        <w:rPr>
          <w:rFonts w:ascii="Arial" w:hAnsi="Arial" w:cs="Arial"/>
        </w:rPr>
        <w:t xml:space="preserve"> that the employer has lost trust and confidence in the employee </w:t>
      </w:r>
      <w:r w:rsidR="00BB696F">
        <w:rPr>
          <w:rFonts w:ascii="Arial" w:hAnsi="Arial" w:cs="Arial"/>
        </w:rPr>
        <w:t>because of the</w:t>
      </w:r>
      <w:r w:rsidR="00CE548D">
        <w:rPr>
          <w:rFonts w:ascii="Arial" w:hAnsi="Arial" w:cs="Arial"/>
        </w:rPr>
        <w:t xml:space="preserve"> breakdown in working relationship</w:t>
      </w:r>
      <w:r w:rsidR="00BD3FCD">
        <w:rPr>
          <w:rFonts w:ascii="Arial" w:hAnsi="Arial" w:cs="Arial"/>
        </w:rPr>
        <w:t>s</w:t>
      </w:r>
      <w:r w:rsidR="00CE548D">
        <w:rPr>
          <w:rFonts w:ascii="Arial" w:hAnsi="Arial" w:cs="Arial"/>
        </w:rPr>
        <w:t xml:space="preserve">.  Below, I </w:t>
      </w:r>
      <w:r w:rsidR="00B9717A">
        <w:rPr>
          <w:rFonts w:ascii="Arial" w:hAnsi="Arial" w:cs="Arial"/>
        </w:rPr>
        <w:t>consider</w:t>
      </w:r>
      <w:r w:rsidR="00CE548D">
        <w:rPr>
          <w:rFonts w:ascii="Arial" w:hAnsi="Arial" w:cs="Arial"/>
        </w:rPr>
        <w:t xml:space="preserve"> cases </w:t>
      </w:r>
      <w:r w:rsidR="00BD3FCD">
        <w:rPr>
          <w:rFonts w:ascii="Arial" w:hAnsi="Arial" w:cs="Arial"/>
        </w:rPr>
        <w:t>falling</w:t>
      </w:r>
      <w:r w:rsidR="00CE548D">
        <w:rPr>
          <w:rFonts w:ascii="Arial" w:hAnsi="Arial" w:cs="Arial"/>
        </w:rPr>
        <w:t xml:space="preserve"> into both camps, before briefly turning to look at how the breakdown of an employee’s relationship with a third party might also amount to a potentially fair reason for dismissal.</w:t>
      </w:r>
    </w:p>
    <w:p w14:paraId="4F4C0135" w14:textId="2DB337BD" w:rsidR="0014137F" w:rsidRPr="00015CCE" w:rsidRDefault="00D33118" w:rsidP="0014137F">
      <w:pPr>
        <w:jc w:val="both"/>
        <w:rPr>
          <w:rFonts w:ascii="Arial" w:hAnsi="Arial" w:cs="Arial"/>
          <w:b/>
          <w:bCs/>
          <w:i/>
          <w:iCs/>
        </w:rPr>
      </w:pPr>
      <w:r>
        <w:rPr>
          <w:rFonts w:ascii="Arial" w:hAnsi="Arial" w:cs="Arial"/>
          <w:b/>
          <w:bCs/>
          <w:i/>
          <w:iCs/>
        </w:rPr>
        <w:t>B</w:t>
      </w:r>
      <w:r w:rsidR="00BD3FCD" w:rsidRPr="00015CCE">
        <w:rPr>
          <w:rFonts w:ascii="Arial" w:hAnsi="Arial" w:cs="Arial"/>
          <w:b/>
          <w:bCs/>
          <w:i/>
          <w:iCs/>
        </w:rPr>
        <w:t xml:space="preserve">reakdown of </w:t>
      </w:r>
      <w:r w:rsidR="00930817" w:rsidRPr="00015CCE">
        <w:rPr>
          <w:rFonts w:ascii="Arial" w:hAnsi="Arial" w:cs="Arial"/>
          <w:b/>
          <w:bCs/>
          <w:i/>
          <w:iCs/>
        </w:rPr>
        <w:t xml:space="preserve">workplace </w:t>
      </w:r>
      <w:r w:rsidR="00BD3FCD" w:rsidRPr="00015CCE">
        <w:rPr>
          <w:rFonts w:ascii="Arial" w:hAnsi="Arial" w:cs="Arial"/>
          <w:b/>
          <w:bCs/>
          <w:i/>
          <w:iCs/>
        </w:rPr>
        <w:t>relationships</w:t>
      </w:r>
      <w:r>
        <w:rPr>
          <w:rFonts w:ascii="Arial" w:hAnsi="Arial" w:cs="Arial"/>
          <w:b/>
          <w:bCs/>
          <w:i/>
          <w:iCs/>
        </w:rPr>
        <w:t xml:space="preserve"> caused by a difficult personality </w:t>
      </w:r>
    </w:p>
    <w:p w14:paraId="40A0AEF5" w14:textId="3F34BAC5" w:rsidR="00930817" w:rsidRDefault="00930817" w:rsidP="00BD3FCD">
      <w:pPr>
        <w:pStyle w:val="ListParagraph"/>
        <w:numPr>
          <w:ilvl w:val="0"/>
          <w:numId w:val="1"/>
        </w:numPr>
        <w:jc w:val="both"/>
        <w:rPr>
          <w:rFonts w:ascii="Arial" w:hAnsi="Arial" w:cs="Arial"/>
        </w:rPr>
      </w:pPr>
      <w:r w:rsidRPr="00C05B23">
        <w:rPr>
          <w:rFonts w:ascii="Arial" w:hAnsi="Arial" w:cs="Arial"/>
        </w:rPr>
        <w:t xml:space="preserve">There have been </w:t>
      </w:r>
      <w:r w:rsidR="00BD3FCD">
        <w:rPr>
          <w:rFonts w:ascii="Arial" w:hAnsi="Arial" w:cs="Arial"/>
        </w:rPr>
        <w:t xml:space="preserve">a number of </w:t>
      </w:r>
      <w:r w:rsidRPr="00C05B23">
        <w:rPr>
          <w:rFonts w:ascii="Arial" w:hAnsi="Arial" w:cs="Arial"/>
        </w:rPr>
        <w:t xml:space="preserve">cases where an employee’s difficult personality has </w:t>
      </w:r>
      <w:r w:rsidR="00C05B23" w:rsidRPr="00C05B23">
        <w:rPr>
          <w:rFonts w:ascii="Arial" w:hAnsi="Arial" w:cs="Arial"/>
        </w:rPr>
        <w:t>resulted in</w:t>
      </w:r>
      <w:r w:rsidRPr="00C05B23">
        <w:rPr>
          <w:rFonts w:ascii="Arial" w:hAnsi="Arial" w:cs="Arial"/>
        </w:rPr>
        <w:t xml:space="preserve"> conflict in the workplace, and this has been accepted as a substantial reason which could justify dismissal. </w:t>
      </w:r>
      <w:r w:rsidR="00A90620">
        <w:rPr>
          <w:rFonts w:ascii="Arial" w:hAnsi="Arial" w:cs="Arial"/>
        </w:rPr>
        <w:t xml:space="preserve"> Examples of such cases are discussed below.</w:t>
      </w:r>
    </w:p>
    <w:p w14:paraId="0F2C0337" w14:textId="77777777" w:rsidR="00BD3FCD" w:rsidRPr="00BD3FCD" w:rsidRDefault="00BD3FCD" w:rsidP="00BD3FCD">
      <w:pPr>
        <w:pStyle w:val="ListParagraph"/>
        <w:jc w:val="both"/>
        <w:rPr>
          <w:rFonts w:ascii="Arial" w:hAnsi="Arial" w:cs="Arial"/>
        </w:rPr>
      </w:pPr>
    </w:p>
    <w:p w14:paraId="01DAC413" w14:textId="675506B3" w:rsidR="00930817" w:rsidRDefault="00930817" w:rsidP="00930817">
      <w:pPr>
        <w:pStyle w:val="ListParagraph"/>
        <w:numPr>
          <w:ilvl w:val="1"/>
          <w:numId w:val="1"/>
        </w:numPr>
        <w:jc w:val="both"/>
        <w:rPr>
          <w:rFonts w:ascii="Arial" w:hAnsi="Arial" w:cs="Arial"/>
        </w:rPr>
      </w:pPr>
      <w:r>
        <w:rPr>
          <w:rFonts w:ascii="Arial" w:hAnsi="Arial" w:cs="Arial"/>
        </w:rPr>
        <w:t xml:space="preserve">In </w:t>
      </w:r>
      <w:r w:rsidR="00E278E8" w:rsidRPr="00E278E8">
        <w:rPr>
          <w:rFonts w:ascii="Arial" w:hAnsi="Arial" w:cs="Arial"/>
          <w:u w:val="single"/>
        </w:rPr>
        <w:t>Tregoanowan v Robert Knee and Co Ltd</w:t>
      </w:r>
      <w:r w:rsidR="00E278E8">
        <w:rPr>
          <w:rFonts w:ascii="Arial" w:hAnsi="Arial" w:cs="Arial"/>
        </w:rPr>
        <w:t xml:space="preserve"> hostility aros</w:t>
      </w:r>
      <w:r w:rsidR="000861A4">
        <w:rPr>
          <w:rFonts w:ascii="Arial" w:hAnsi="Arial" w:cs="Arial"/>
        </w:rPr>
        <w:t>e</w:t>
      </w:r>
      <w:r w:rsidR="00E278E8">
        <w:rPr>
          <w:rFonts w:ascii="Arial" w:hAnsi="Arial" w:cs="Arial"/>
        </w:rPr>
        <w:t xml:space="preserve"> from a difference </w:t>
      </w:r>
      <w:r w:rsidR="00BB696F">
        <w:rPr>
          <w:rFonts w:ascii="Arial" w:hAnsi="Arial" w:cs="Arial"/>
        </w:rPr>
        <w:t xml:space="preserve">in </w:t>
      </w:r>
      <w:r w:rsidR="00EB6A07">
        <w:rPr>
          <w:rFonts w:ascii="Arial" w:hAnsi="Arial" w:cs="Arial"/>
        </w:rPr>
        <w:t xml:space="preserve">views </w:t>
      </w:r>
      <w:r w:rsidR="00E278E8">
        <w:rPr>
          <w:rFonts w:ascii="Arial" w:hAnsi="Arial" w:cs="Arial"/>
        </w:rPr>
        <w:t>about the benefits of a permissive society.</w:t>
      </w:r>
      <w:r w:rsidR="00E278E8">
        <w:rPr>
          <w:rStyle w:val="FootnoteReference"/>
          <w:rFonts w:ascii="Arial" w:hAnsi="Arial" w:cs="Arial"/>
        </w:rPr>
        <w:footnoteReference w:id="2"/>
      </w:r>
      <w:r w:rsidR="00E278E8">
        <w:rPr>
          <w:rFonts w:ascii="Arial" w:hAnsi="Arial" w:cs="Arial"/>
        </w:rPr>
        <w:t xml:space="preserve">  In particular, </w:t>
      </w:r>
      <w:r w:rsidR="001A0BF5">
        <w:rPr>
          <w:rFonts w:ascii="Arial" w:hAnsi="Arial" w:cs="Arial"/>
        </w:rPr>
        <w:t>Ms Trego</w:t>
      </w:r>
      <w:r w:rsidR="00C9307D">
        <w:rPr>
          <w:rFonts w:ascii="Arial" w:hAnsi="Arial" w:cs="Arial"/>
        </w:rPr>
        <w:t>a</w:t>
      </w:r>
      <w:r w:rsidR="001A0BF5">
        <w:rPr>
          <w:rFonts w:ascii="Arial" w:hAnsi="Arial" w:cs="Arial"/>
        </w:rPr>
        <w:t>nowan</w:t>
      </w:r>
      <w:r w:rsidR="00E278E8">
        <w:rPr>
          <w:rFonts w:ascii="Arial" w:hAnsi="Arial" w:cs="Arial"/>
        </w:rPr>
        <w:t xml:space="preserve">’s frank discussions </w:t>
      </w:r>
      <w:r w:rsidR="000861A4">
        <w:rPr>
          <w:rFonts w:ascii="Arial" w:hAnsi="Arial" w:cs="Arial"/>
        </w:rPr>
        <w:t xml:space="preserve">at work </w:t>
      </w:r>
      <w:r w:rsidR="00E278E8">
        <w:rPr>
          <w:rFonts w:ascii="Arial" w:hAnsi="Arial" w:cs="Arial"/>
        </w:rPr>
        <w:t xml:space="preserve">about her sex life offended </w:t>
      </w:r>
      <w:r w:rsidR="00EB6A07">
        <w:rPr>
          <w:rFonts w:ascii="Arial" w:hAnsi="Arial" w:cs="Arial"/>
        </w:rPr>
        <w:t>the other</w:t>
      </w:r>
      <w:r w:rsidR="00E278E8">
        <w:rPr>
          <w:rFonts w:ascii="Arial" w:hAnsi="Arial" w:cs="Arial"/>
        </w:rPr>
        <w:t xml:space="preserve"> employees and resulted in an atmosphere</w:t>
      </w:r>
      <w:r w:rsidR="009A0EAD">
        <w:rPr>
          <w:rFonts w:ascii="Arial" w:hAnsi="Arial" w:cs="Arial"/>
        </w:rPr>
        <w:t xml:space="preserve"> in the office</w:t>
      </w:r>
      <w:r w:rsidR="00E278E8">
        <w:rPr>
          <w:rFonts w:ascii="Arial" w:hAnsi="Arial" w:cs="Arial"/>
        </w:rPr>
        <w:t xml:space="preserve"> that</w:t>
      </w:r>
      <w:r w:rsidR="009A0EAD">
        <w:rPr>
          <w:rFonts w:ascii="Arial" w:hAnsi="Arial" w:cs="Arial"/>
        </w:rPr>
        <w:t xml:space="preserve"> had become</w:t>
      </w:r>
      <w:r w:rsidR="00E278E8">
        <w:rPr>
          <w:rFonts w:ascii="Arial" w:hAnsi="Arial" w:cs="Arial"/>
        </w:rPr>
        <w:t xml:space="preserve"> </w:t>
      </w:r>
      <w:r w:rsidR="009A0EAD">
        <w:rPr>
          <w:rFonts w:ascii="Arial" w:hAnsi="Arial" w:cs="Arial"/>
          <w:i/>
          <w:iCs/>
        </w:rPr>
        <w:t>“</w:t>
      </w:r>
      <w:r w:rsidR="00E278E8" w:rsidRPr="009A0EAD">
        <w:rPr>
          <w:rFonts w:ascii="Arial" w:hAnsi="Arial" w:cs="Arial"/>
          <w:i/>
          <w:iCs/>
        </w:rPr>
        <w:t>so tense it was unbearable”.</w:t>
      </w:r>
      <w:r w:rsidR="00E278E8">
        <w:rPr>
          <w:rFonts w:ascii="Arial" w:hAnsi="Arial" w:cs="Arial"/>
        </w:rPr>
        <w:t xml:space="preserve">  </w:t>
      </w:r>
      <w:r w:rsidR="001A0BF5">
        <w:rPr>
          <w:rFonts w:ascii="Arial" w:hAnsi="Arial" w:cs="Arial"/>
        </w:rPr>
        <w:t>Ms Tregoanowan</w:t>
      </w:r>
      <w:r w:rsidR="00E278E8">
        <w:rPr>
          <w:rFonts w:ascii="Arial" w:hAnsi="Arial" w:cs="Arial"/>
        </w:rPr>
        <w:t xml:space="preserve"> was also </w:t>
      </w:r>
      <w:r w:rsidR="00E278E8" w:rsidRPr="009A0EAD">
        <w:rPr>
          <w:rFonts w:ascii="Arial" w:hAnsi="Arial" w:cs="Arial"/>
          <w:i/>
          <w:iCs/>
        </w:rPr>
        <w:t>“completely insensitive”</w:t>
      </w:r>
      <w:r w:rsidR="00E278E8">
        <w:rPr>
          <w:rFonts w:ascii="Arial" w:hAnsi="Arial" w:cs="Arial"/>
        </w:rPr>
        <w:t xml:space="preserve"> to the </w:t>
      </w:r>
      <w:r w:rsidR="00EB6A07">
        <w:rPr>
          <w:rFonts w:ascii="Arial" w:hAnsi="Arial" w:cs="Arial"/>
        </w:rPr>
        <w:t xml:space="preserve">prevailing mood, </w:t>
      </w:r>
      <w:r w:rsidR="000861A4">
        <w:rPr>
          <w:rFonts w:ascii="Arial" w:hAnsi="Arial" w:cs="Arial"/>
        </w:rPr>
        <w:t>was unashamed about the fact that she</w:t>
      </w:r>
      <w:r w:rsidR="00E278E8">
        <w:rPr>
          <w:rFonts w:ascii="Arial" w:hAnsi="Arial" w:cs="Arial"/>
        </w:rPr>
        <w:t xml:space="preserve"> had </w:t>
      </w:r>
      <w:r w:rsidR="00BB696F">
        <w:rPr>
          <w:rFonts w:ascii="Arial" w:hAnsi="Arial" w:cs="Arial"/>
        </w:rPr>
        <w:t xml:space="preserve">had </w:t>
      </w:r>
      <w:r w:rsidR="00E278E8">
        <w:rPr>
          <w:rFonts w:ascii="Arial" w:hAnsi="Arial" w:cs="Arial"/>
        </w:rPr>
        <w:t>a child out of wedlock and boasted of her relationship with a boy almost half her age.  The relationship breakdown had a serious impact on the business and the employer concluded that</w:t>
      </w:r>
      <w:r w:rsidR="000861A4">
        <w:rPr>
          <w:rFonts w:ascii="Arial" w:hAnsi="Arial" w:cs="Arial"/>
        </w:rPr>
        <w:t xml:space="preserve"> - given its size -</w:t>
      </w:r>
      <w:r w:rsidR="00E278E8">
        <w:rPr>
          <w:rFonts w:ascii="Arial" w:hAnsi="Arial" w:cs="Arial"/>
        </w:rPr>
        <w:t xml:space="preserve"> there was no alternative but to </w:t>
      </w:r>
      <w:r w:rsidR="00E278E8">
        <w:rPr>
          <w:rFonts w:ascii="Arial" w:hAnsi="Arial" w:cs="Arial"/>
        </w:rPr>
        <w:lastRenderedPageBreak/>
        <w:t xml:space="preserve">dismiss.  The </w:t>
      </w:r>
      <w:r w:rsidR="00BB696F">
        <w:rPr>
          <w:rFonts w:ascii="Arial" w:hAnsi="Arial" w:cs="Arial"/>
        </w:rPr>
        <w:t>E</w:t>
      </w:r>
      <w:r w:rsidR="00E278E8">
        <w:rPr>
          <w:rFonts w:ascii="Arial" w:hAnsi="Arial" w:cs="Arial"/>
        </w:rPr>
        <w:t xml:space="preserve">mployment </w:t>
      </w:r>
      <w:r w:rsidR="00BB696F">
        <w:rPr>
          <w:rFonts w:ascii="Arial" w:hAnsi="Arial" w:cs="Arial"/>
        </w:rPr>
        <w:t>T</w:t>
      </w:r>
      <w:r w:rsidR="00E278E8">
        <w:rPr>
          <w:rFonts w:ascii="Arial" w:hAnsi="Arial" w:cs="Arial"/>
        </w:rPr>
        <w:t xml:space="preserve">ribunal held that this constituted </w:t>
      </w:r>
      <w:r w:rsidR="002B7D36">
        <w:rPr>
          <w:rFonts w:ascii="Arial" w:hAnsi="Arial" w:cs="Arial"/>
        </w:rPr>
        <w:t>SOSR</w:t>
      </w:r>
      <w:r w:rsidR="00EB6A07">
        <w:rPr>
          <w:rFonts w:ascii="Arial" w:hAnsi="Arial" w:cs="Arial"/>
        </w:rPr>
        <w:t>,</w:t>
      </w:r>
      <w:r w:rsidR="00E278E8">
        <w:rPr>
          <w:rFonts w:ascii="Arial" w:hAnsi="Arial" w:cs="Arial"/>
        </w:rPr>
        <w:t xml:space="preserve"> and the dismissal was fair.</w:t>
      </w:r>
      <w:r w:rsidR="001C517A">
        <w:rPr>
          <w:rFonts w:ascii="Arial" w:hAnsi="Arial" w:cs="Arial"/>
        </w:rPr>
        <w:t xml:space="preserve">  The decision was upheld by the Employment Appeal Tribunal (</w:t>
      </w:r>
      <w:r w:rsidR="001C517A" w:rsidRPr="001C517A">
        <w:rPr>
          <w:rFonts w:ascii="Arial" w:hAnsi="Arial" w:cs="Arial"/>
          <w:b/>
          <w:bCs/>
        </w:rPr>
        <w:t>EAT</w:t>
      </w:r>
      <w:r w:rsidR="001C517A">
        <w:rPr>
          <w:rFonts w:ascii="Arial" w:hAnsi="Arial" w:cs="Arial"/>
        </w:rPr>
        <w:t>).</w:t>
      </w:r>
    </w:p>
    <w:p w14:paraId="313F4C23" w14:textId="77777777" w:rsidR="00EB6A07" w:rsidRDefault="00EB6A07" w:rsidP="00EB6A07">
      <w:pPr>
        <w:pStyle w:val="ListParagraph"/>
        <w:ind w:left="1440"/>
        <w:jc w:val="both"/>
        <w:rPr>
          <w:rFonts w:ascii="Arial" w:hAnsi="Arial" w:cs="Arial"/>
        </w:rPr>
      </w:pPr>
    </w:p>
    <w:p w14:paraId="0CE8046B" w14:textId="34DF33BD" w:rsidR="00EB6A07" w:rsidRDefault="00EB6A07" w:rsidP="00930817">
      <w:pPr>
        <w:pStyle w:val="ListParagraph"/>
        <w:numPr>
          <w:ilvl w:val="1"/>
          <w:numId w:val="1"/>
        </w:numPr>
        <w:jc w:val="both"/>
        <w:rPr>
          <w:rFonts w:ascii="Arial" w:hAnsi="Arial" w:cs="Arial"/>
        </w:rPr>
      </w:pPr>
      <w:r>
        <w:rPr>
          <w:rFonts w:ascii="Arial" w:hAnsi="Arial" w:cs="Arial"/>
        </w:rPr>
        <w:t xml:space="preserve">In </w:t>
      </w:r>
      <w:r w:rsidRPr="001C517A">
        <w:rPr>
          <w:rFonts w:ascii="Arial" w:hAnsi="Arial" w:cs="Arial"/>
          <w:u w:val="single"/>
        </w:rPr>
        <w:t>Gorfin v Distressed Gentlefolk’s Aid Association</w:t>
      </w:r>
      <w:r w:rsidR="001C517A">
        <w:rPr>
          <w:rFonts w:ascii="Arial" w:hAnsi="Arial" w:cs="Arial"/>
        </w:rPr>
        <w:t xml:space="preserve">, </w:t>
      </w:r>
      <w:r w:rsidR="001A0BF5">
        <w:rPr>
          <w:rFonts w:ascii="Arial" w:hAnsi="Arial" w:cs="Arial"/>
        </w:rPr>
        <w:t>Ms Gorfin</w:t>
      </w:r>
      <w:r w:rsidR="001C517A">
        <w:rPr>
          <w:rFonts w:ascii="Arial" w:hAnsi="Arial" w:cs="Arial"/>
        </w:rPr>
        <w:t>,</w:t>
      </w:r>
      <w:r>
        <w:rPr>
          <w:rFonts w:ascii="Arial" w:hAnsi="Arial" w:cs="Arial"/>
        </w:rPr>
        <w:t xml:space="preserve"> a care home worker with a determined and forceful personality cause</w:t>
      </w:r>
      <w:r w:rsidR="001C517A">
        <w:rPr>
          <w:rFonts w:ascii="Arial" w:hAnsi="Arial" w:cs="Arial"/>
        </w:rPr>
        <w:t>d</w:t>
      </w:r>
      <w:r>
        <w:rPr>
          <w:rFonts w:ascii="Arial" w:hAnsi="Arial" w:cs="Arial"/>
        </w:rPr>
        <w:t xml:space="preserve"> dissen</w:t>
      </w:r>
      <w:r w:rsidR="001A0BF5">
        <w:rPr>
          <w:rFonts w:ascii="Arial" w:hAnsi="Arial" w:cs="Arial"/>
        </w:rPr>
        <w:t>s</w:t>
      </w:r>
      <w:r>
        <w:rPr>
          <w:rFonts w:ascii="Arial" w:hAnsi="Arial" w:cs="Arial"/>
        </w:rPr>
        <w:t xml:space="preserve">ion </w:t>
      </w:r>
      <w:r w:rsidR="001C517A">
        <w:rPr>
          <w:rFonts w:ascii="Arial" w:hAnsi="Arial" w:cs="Arial"/>
        </w:rPr>
        <w:t>with</w:t>
      </w:r>
      <w:r>
        <w:rPr>
          <w:rFonts w:ascii="Arial" w:hAnsi="Arial" w:cs="Arial"/>
        </w:rPr>
        <w:t>in the care home</w:t>
      </w:r>
      <w:r w:rsidR="001C517A">
        <w:rPr>
          <w:rFonts w:ascii="Arial" w:hAnsi="Arial" w:cs="Arial"/>
        </w:rPr>
        <w:t>.</w:t>
      </w:r>
      <w:r w:rsidR="000861A4">
        <w:rPr>
          <w:rStyle w:val="FootnoteReference"/>
          <w:rFonts w:ascii="Arial" w:hAnsi="Arial" w:cs="Arial"/>
        </w:rPr>
        <w:footnoteReference w:id="3"/>
      </w:r>
      <w:r w:rsidR="001C517A">
        <w:rPr>
          <w:rFonts w:ascii="Arial" w:hAnsi="Arial" w:cs="Arial"/>
        </w:rPr>
        <w:t xml:space="preserve">  Staff raised complaints about </w:t>
      </w:r>
      <w:r w:rsidR="001A0BF5">
        <w:rPr>
          <w:rFonts w:ascii="Arial" w:hAnsi="Arial" w:cs="Arial"/>
        </w:rPr>
        <w:t>Ms Gorfin</w:t>
      </w:r>
      <w:r w:rsidR="001C517A">
        <w:rPr>
          <w:rFonts w:ascii="Arial" w:hAnsi="Arial" w:cs="Arial"/>
        </w:rPr>
        <w:t>’s behaviour, which had also been observed by the matron of the care home.  The employer decided to dismiss</w:t>
      </w:r>
      <w:r w:rsidR="00A76E9B">
        <w:rPr>
          <w:rFonts w:ascii="Arial" w:hAnsi="Arial" w:cs="Arial"/>
        </w:rPr>
        <w:t xml:space="preserve"> </w:t>
      </w:r>
      <w:r w:rsidR="001A0BF5">
        <w:rPr>
          <w:rFonts w:ascii="Arial" w:hAnsi="Arial" w:cs="Arial"/>
        </w:rPr>
        <w:t>Ms Gorfin</w:t>
      </w:r>
      <w:r w:rsidR="001C517A">
        <w:rPr>
          <w:rFonts w:ascii="Arial" w:hAnsi="Arial" w:cs="Arial"/>
        </w:rPr>
        <w:t xml:space="preserve"> because the matron wished to </w:t>
      </w:r>
      <w:r w:rsidR="001C517A" w:rsidRPr="002B7D36">
        <w:rPr>
          <w:rFonts w:ascii="Arial" w:hAnsi="Arial" w:cs="Arial"/>
          <w:i/>
          <w:iCs/>
        </w:rPr>
        <w:t>“restore harmony among her staff which was essential to run the home successfully”.</w:t>
      </w:r>
      <w:r w:rsidR="001C517A">
        <w:rPr>
          <w:rFonts w:ascii="Arial" w:hAnsi="Arial" w:cs="Arial"/>
        </w:rPr>
        <w:t xml:space="preserve">  The </w:t>
      </w:r>
      <w:r w:rsidR="00BB696F">
        <w:rPr>
          <w:rFonts w:ascii="Arial" w:hAnsi="Arial" w:cs="Arial"/>
        </w:rPr>
        <w:t>E</w:t>
      </w:r>
      <w:r w:rsidR="001C517A">
        <w:rPr>
          <w:rFonts w:ascii="Arial" w:hAnsi="Arial" w:cs="Arial"/>
        </w:rPr>
        <w:t xml:space="preserve">mployment </w:t>
      </w:r>
      <w:r w:rsidR="00BB696F">
        <w:rPr>
          <w:rFonts w:ascii="Arial" w:hAnsi="Arial" w:cs="Arial"/>
        </w:rPr>
        <w:t>T</w:t>
      </w:r>
      <w:r w:rsidR="001C517A">
        <w:rPr>
          <w:rFonts w:ascii="Arial" w:hAnsi="Arial" w:cs="Arial"/>
        </w:rPr>
        <w:t xml:space="preserve">ribunal held that this constituted </w:t>
      </w:r>
      <w:r w:rsidR="002B7D36">
        <w:rPr>
          <w:rFonts w:ascii="Arial" w:hAnsi="Arial" w:cs="Arial"/>
        </w:rPr>
        <w:t>SOSR,</w:t>
      </w:r>
      <w:r w:rsidR="001C517A">
        <w:rPr>
          <w:rFonts w:ascii="Arial" w:hAnsi="Arial" w:cs="Arial"/>
        </w:rPr>
        <w:t xml:space="preserve"> and the dismissal was </w:t>
      </w:r>
      <w:r w:rsidR="00292E93">
        <w:rPr>
          <w:rFonts w:ascii="Arial" w:hAnsi="Arial" w:cs="Arial"/>
        </w:rPr>
        <w:t>fair</w:t>
      </w:r>
      <w:r w:rsidR="001C517A">
        <w:rPr>
          <w:rFonts w:ascii="Arial" w:hAnsi="Arial" w:cs="Arial"/>
        </w:rPr>
        <w:t xml:space="preserve"> despite the fact that </w:t>
      </w:r>
      <w:r w:rsidR="001A0BF5">
        <w:rPr>
          <w:rFonts w:ascii="Arial" w:hAnsi="Arial" w:cs="Arial"/>
        </w:rPr>
        <w:t>Ms Gorfin</w:t>
      </w:r>
      <w:r w:rsidR="001C517A">
        <w:rPr>
          <w:rFonts w:ascii="Arial" w:hAnsi="Arial" w:cs="Arial"/>
        </w:rPr>
        <w:t xml:space="preserve"> had not </w:t>
      </w:r>
      <w:r w:rsidR="00A07491">
        <w:rPr>
          <w:rFonts w:ascii="Arial" w:hAnsi="Arial" w:cs="Arial"/>
        </w:rPr>
        <w:t>received any warnings</w:t>
      </w:r>
      <w:r w:rsidR="001C517A">
        <w:rPr>
          <w:rFonts w:ascii="Arial" w:hAnsi="Arial" w:cs="Arial"/>
        </w:rPr>
        <w:t xml:space="preserve"> prior to dismissal.  On the facts, it found that warnings would have made no difference to </w:t>
      </w:r>
      <w:r w:rsidR="001A0BF5">
        <w:rPr>
          <w:rFonts w:ascii="Arial" w:hAnsi="Arial" w:cs="Arial"/>
        </w:rPr>
        <w:t>Ms Gorfin</w:t>
      </w:r>
      <w:r w:rsidR="001C517A">
        <w:rPr>
          <w:rFonts w:ascii="Arial" w:hAnsi="Arial" w:cs="Arial"/>
        </w:rPr>
        <w:t xml:space="preserve">’s </w:t>
      </w:r>
      <w:r w:rsidR="00FB3902">
        <w:rPr>
          <w:rFonts w:ascii="Arial" w:hAnsi="Arial" w:cs="Arial"/>
        </w:rPr>
        <w:t>approach</w:t>
      </w:r>
      <w:r w:rsidR="00292E93">
        <w:rPr>
          <w:rFonts w:ascii="Arial" w:hAnsi="Arial" w:cs="Arial"/>
        </w:rPr>
        <w:t xml:space="preserve">.  </w:t>
      </w:r>
      <w:r w:rsidR="001C517A">
        <w:rPr>
          <w:rFonts w:ascii="Arial" w:hAnsi="Arial" w:cs="Arial"/>
        </w:rPr>
        <w:t>The decision was upheld by the EAT.</w:t>
      </w:r>
    </w:p>
    <w:p w14:paraId="54D6474E" w14:textId="77777777" w:rsidR="001C517A" w:rsidRPr="001C517A" w:rsidRDefault="001C517A" w:rsidP="001C517A">
      <w:pPr>
        <w:pStyle w:val="ListParagraph"/>
        <w:rPr>
          <w:rFonts w:ascii="Arial" w:hAnsi="Arial" w:cs="Arial"/>
        </w:rPr>
      </w:pPr>
    </w:p>
    <w:p w14:paraId="35889C05" w14:textId="754053E7" w:rsidR="001C517A" w:rsidRPr="002E2253" w:rsidRDefault="001C517A" w:rsidP="002E2253">
      <w:pPr>
        <w:pStyle w:val="ListParagraph"/>
        <w:numPr>
          <w:ilvl w:val="1"/>
          <w:numId w:val="1"/>
        </w:numPr>
        <w:jc w:val="both"/>
        <w:rPr>
          <w:rFonts w:ascii="Arial" w:hAnsi="Arial" w:cs="Arial"/>
        </w:rPr>
      </w:pPr>
      <w:r>
        <w:rPr>
          <w:rFonts w:ascii="Arial" w:hAnsi="Arial" w:cs="Arial"/>
        </w:rPr>
        <w:t xml:space="preserve">In </w:t>
      </w:r>
      <w:r w:rsidRPr="009A0EAD">
        <w:rPr>
          <w:rFonts w:ascii="Arial" w:hAnsi="Arial" w:cs="Arial"/>
          <w:u w:val="single"/>
        </w:rPr>
        <w:t>Perki</w:t>
      </w:r>
      <w:r w:rsidR="002B7D36">
        <w:rPr>
          <w:rFonts w:ascii="Arial" w:hAnsi="Arial" w:cs="Arial"/>
          <w:u w:val="single"/>
        </w:rPr>
        <w:t>n</w:t>
      </w:r>
      <w:r w:rsidRPr="009A0EAD">
        <w:rPr>
          <w:rFonts w:ascii="Arial" w:hAnsi="Arial" w:cs="Arial"/>
          <w:u w:val="single"/>
        </w:rPr>
        <w:t xml:space="preserve"> v St George’s Healthcare</w:t>
      </w:r>
      <w:r w:rsidR="009A0EAD">
        <w:rPr>
          <w:rFonts w:ascii="Arial" w:hAnsi="Arial" w:cs="Arial"/>
        </w:rPr>
        <w:t xml:space="preserve">, </w:t>
      </w:r>
      <w:r w:rsidR="001A0BF5">
        <w:rPr>
          <w:rFonts w:ascii="Arial" w:hAnsi="Arial" w:cs="Arial"/>
        </w:rPr>
        <w:t xml:space="preserve">Mr </w:t>
      </w:r>
      <w:r w:rsidR="009A0EAD">
        <w:rPr>
          <w:rFonts w:ascii="Arial" w:hAnsi="Arial" w:cs="Arial"/>
        </w:rPr>
        <w:t>P</w:t>
      </w:r>
      <w:r w:rsidR="001A0BF5">
        <w:rPr>
          <w:rFonts w:ascii="Arial" w:hAnsi="Arial" w:cs="Arial"/>
        </w:rPr>
        <w:t>erkin</w:t>
      </w:r>
      <w:r w:rsidR="009A0EAD">
        <w:rPr>
          <w:rFonts w:ascii="Arial" w:hAnsi="Arial" w:cs="Arial"/>
        </w:rPr>
        <w:t>, a finance director of an NHS Trust, was responsible for managing a team of employees, liaising with senior colleagues and establishing working relationships with third parties.</w:t>
      </w:r>
      <w:r w:rsidR="002B7D36">
        <w:rPr>
          <w:rStyle w:val="FootnoteReference"/>
          <w:rFonts w:ascii="Arial" w:hAnsi="Arial" w:cs="Arial"/>
        </w:rPr>
        <w:footnoteReference w:id="4"/>
      </w:r>
      <w:r w:rsidR="009A0EAD">
        <w:rPr>
          <w:rFonts w:ascii="Arial" w:hAnsi="Arial" w:cs="Arial"/>
        </w:rPr>
        <w:t xml:space="preserve">  His manner and management style led to a breakdown in working relationships with other members of the senior executive committee and meant</w:t>
      </w:r>
      <w:r w:rsidR="00FB3902">
        <w:rPr>
          <w:rFonts w:ascii="Arial" w:hAnsi="Arial" w:cs="Arial"/>
        </w:rPr>
        <w:t xml:space="preserve"> that</w:t>
      </w:r>
      <w:r w:rsidR="009A0EAD">
        <w:rPr>
          <w:rFonts w:ascii="Arial" w:hAnsi="Arial" w:cs="Arial"/>
        </w:rPr>
        <w:t xml:space="preserve"> he failed to establish the necessary relationships with relevant stakeholders and third parties.  Further, </w:t>
      </w:r>
      <w:r w:rsidR="003F53F1">
        <w:rPr>
          <w:rFonts w:ascii="Arial" w:hAnsi="Arial" w:cs="Arial"/>
        </w:rPr>
        <w:t>during a disciplinary process</w:t>
      </w:r>
      <w:r w:rsidR="001A0BF5">
        <w:rPr>
          <w:rFonts w:ascii="Arial" w:hAnsi="Arial" w:cs="Arial"/>
        </w:rPr>
        <w:t>,</w:t>
      </w:r>
      <w:r w:rsidR="003F53F1">
        <w:rPr>
          <w:rFonts w:ascii="Arial" w:hAnsi="Arial" w:cs="Arial"/>
        </w:rPr>
        <w:t xml:space="preserve"> </w:t>
      </w:r>
      <w:r w:rsidR="009A0EAD">
        <w:rPr>
          <w:rFonts w:ascii="Arial" w:hAnsi="Arial" w:cs="Arial"/>
        </w:rPr>
        <w:t>he engaged in personal attacks on colleagues</w:t>
      </w:r>
      <w:r w:rsidR="00292E93">
        <w:rPr>
          <w:rFonts w:ascii="Arial" w:hAnsi="Arial" w:cs="Arial"/>
        </w:rPr>
        <w:t>,</w:t>
      </w:r>
      <w:r w:rsidR="009A0EAD">
        <w:rPr>
          <w:rFonts w:ascii="Arial" w:hAnsi="Arial" w:cs="Arial"/>
        </w:rPr>
        <w:t xml:space="preserve"> which meant </w:t>
      </w:r>
      <w:r w:rsidR="00FB3902">
        <w:rPr>
          <w:rFonts w:ascii="Arial" w:hAnsi="Arial" w:cs="Arial"/>
        </w:rPr>
        <w:t>that i</w:t>
      </w:r>
      <w:r w:rsidR="009A0EAD">
        <w:rPr>
          <w:rFonts w:ascii="Arial" w:hAnsi="Arial" w:cs="Arial"/>
        </w:rPr>
        <w:t xml:space="preserve">t </w:t>
      </w:r>
      <w:r w:rsidR="003F53F1">
        <w:rPr>
          <w:rFonts w:ascii="Arial" w:hAnsi="Arial" w:cs="Arial"/>
        </w:rPr>
        <w:t>would be</w:t>
      </w:r>
      <w:r w:rsidR="009A0EAD">
        <w:rPr>
          <w:rFonts w:ascii="Arial" w:hAnsi="Arial" w:cs="Arial"/>
        </w:rPr>
        <w:t xml:space="preserve"> impossible for him to </w:t>
      </w:r>
      <w:r w:rsidR="003F53F1">
        <w:rPr>
          <w:rFonts w:ascii="Arial" w:hAnsi="Arial" w:cs="Arial"/>
        </w:rPr>
        <w:t>re-</w:t>
      </w:r>
      <w:r w:rsidR="009A0EAD">
        <w:rPr>
          <w:rFonts w:ascii="Arial" w:hAnsi="Arial" w:cs="Arial"/>
        </w:rPr>
        <w:t>establish normal working relationships</w:t>
      </w:r>
      <w:r w:rsidR="003F53F1">
        <w:rPr>
          <w:rFonts w:ascii="Arial" w:hAnsi="Arial" w:cs="Arial"/>
        </w:rPr>
        <w:t xml:space="preserve"> with them</w:t>
      </w:r>
      <w:r w:rsidR="009A0EAD">
        <w:rPr>
          <w:rFonts w:ascii="Arial" w:hAnsi="Arial" w:cs="Arial"/>
        </w:rPr>
        <w:t xml:space="preserve">.  </w:t>
      </w:r>
      <w:r w:rsidR="002E2253">
        <w:rPr>
          <w:rFonts w:ascii="Arial" w:hAnsi="Arial" w:cs="Arial"/>
        </w:rPr>
        <w:t xml:space="preserve">The employer dismissed P for these reasons.  </w:t>
      </w:r>
      <w:r w:rsidR="001A0BF5">
        <w:rPr>
          <w:rFonts w:ascii="Arial" w:hAnsi="Arial" w:cs="Arial"/>
        </w:rPr>
        <w:t>Mr Perkin</w:t>
      </w:r>
      <w:r w:rsidR="009A0EAD" w:rsidRPr="002E2253">
        <w:rPr>
          <w:rFonts w:ascii="Arial" w:hAnsi="Arial" w:cs="Arial"/>
        </w:rPr>
        <w:t xml:space="preserve"> claimed he had effectively been dismissed because of his personality</w:t>
      </w:r>
      <w:r w:rsidR="00292E93">
        <w:rPr>
          <w:rFonts w:ascii="Arial" w:hAnsi="Arial" w:cs="Arial"/>
        </w:rPr>
        <w:t xml:space="preserve"> and that this was unfair</w:t>
      </w:r>
      <w:r w:rsidR="009A0EAD" w:rsidRPr="002E2253">
        <w:rPr>
          <w:rFonts w:ascii="Arial" w:hAnsi="Arial" w:cs="Arial"/>
        </w:rPr>
        <w:t xml:space="preserve">.  The Court of Appeal agreed that an employee’s difficult personality </w:t>
      </w:r>
      <w:r w:rsidR="009A0EAD" w:rsidRPr="002E2253">
        <w:rPr>
          <w:rFonts w:ascii="Arial" w:hAnsi="Arial" w:cs="Arial"/>
          <w:i/>
          <w:iCs/>
        </w:rPr>
        <w:t>per se</w:t>
      </w:r>
      <w:r w:rsidR="009A0EAD" w:rsidRPr="002E2253">
        <w:rPr>
          <w:rFonts w:ascii="Arial" w:hAnsi="Arial" w:cs="Arial"/>
        </w:rPr>
        <w:t xml:space="preserve"> could not amount to a substantial reason capable of justifying dismissal.</w:t>
      </w:r>
      <w:r w:rsidR="001A0BF5">
        <w:rPr>
          <w:rFonts w:ascii="Arial" w:hAnsi="Arial" w:cs="Arial"/>
        </w:rPr>
        <w:t xml:space="preserve">  </w:t>
      </w:r>
      <w:r w:rsidR="009A0EAD" w:rsidRPr="002E2253">
        <w:rPr>
          <w:rFonts w:ascii="Arial" w:hAnsi="Arial" w:cs="Arial"/>
        </w:rPr>
        <w:t xml:space="preserve">However, the manifestation of that difficult personality could do so.  It held that where a difficult personality had led to a </w:t>
      </w:r>
      <w:r w:rsidR="002B7D36" w:rsidRPr="002E2253">
        <w:rPr>
          <w:rFonts w:ascii="Arial" w:hAnsi="Arial" w:cs="Arial"/>
        </w:rPr>
        <w:t>breakdown in the functioning of the employer’s operation, this could qualify as a potential</w:t>
      </w:r>
      <w:r w:rsidR="00FB3902">
        <w:rPr>
          <w:rFonts w:ascii="Arial" w:hAnsi="Arial" w:cs="Arial"/>
        </w:rPr>
        <w:t>ly</w:t>
      </w:r>
      <w:r w:rsidR="002B7D36" w:rsidRPr="002E2253">
        <w:rPr>
          <w:rFonts w:ascii="Arial" w:hAnsi="Arial" w:cs="Arial"/>
        </w:rPr>
        <w:t xml:space="preserve"> fair dismissal </w:t>
      </w:r>
      <w:r w:rsidR="00FB3902">
        <w:rPr>
          <w:rFonts w:ascii="Arial" w:hAnsi="Arial" w:cs="Arial"/>
        </w:rPr>
        <w:t xml:space="preserve">either </w:t>
      </w:r>
      <w:r w:rsidR="001A0BF5" w:rsidRPr="002E2253">
        <w:rPr>
          <w:rFonts w:ascii="Arial" w:hAnsi="Arial" w:cs="Arial"/>
        </w:rPr>
        <w:t xml:space="preserve">by reason of </w:t>
      </w:r>
      <w:r w:rsidR="00FB3902">
        <w:rPr>
          <w:rFonts w:ascii="Arial" w:hAnsi="Arial" w:cs="Arial"/>
        </w:rPr>
        <w:t>c</w:t>
      </w:r>
      <w:r w:rsidR="002B7D36" w:rsidRPr="002E2253">
        <w:rPr>
          <w:rFonts w:ascii="Arial" w:hAnsi="Arial" w:cs="Arial"/>
        </w:rPr>
        <w:t xml:space="preserve">onduct or SOSR. Here, the Court classified </w:t>
      </w:r>
      <w:r w:rsidR="003F53F1" w:rsidRPr="002E2253">
        <w:rPr>
          <w:rFonts w:ascii="Arial" w:hAnsi="Arial" w:cs="Arial"/>
        </w:rPr>
        <w:t>the dismissal</w:t>
      </w:r>
      <w:r w:rsidR="002B7D36" w:rsidRPr="002E2253">
        <w:rPr>
          <w:rFonts w:ascii="Arial" w:hAnsi="Arial" w:cs="Arial"/>
        </w:rPr>
        <w:t xml:space="preserve"> as SOSR</w:t>
      </w:r>
      <w:r w:rsidR="002E2253" w:rsidRPr="002E2253">
        <w:rPr>
          <w:rFonts w:ascii="Arial" w:hAnsi="Arial" w:cs="Arial"/>
        </w:rPr>
        <w:t>,</w:t>
      </w:r>
      <w:r w:rsidR="002B7D36" w:rsidRPr="002E2253">
        <w:rPr>
          <w:rFonts w:ascii="Arial" w:hAnsi="Arial" w:cs="Arial"/>
        </w:rPr>
        <w:t xml:space="preserve"> but the fact that the </w:t>
      </w:r>
      <w:r w:rsidR="00292E93">
        <w:rPr>
          <w:rFonts w:ascii="Arial" w:hAnsi="Arial" w:cs="Arial"/>
        </w:rPr>
        <w:t>E</w:t>
      </w:r>
      <w:r w:rsidR="002B7D36" w:rsidRPr="002E2253">
        <w:rPr>
          <w:rFonts w:ascii="Arial" w:hAnsi="Arial" w:cs="Arial"/>
        </w:rPr>
        <w:t xml:space="preserve">mployment </w:t>
      </w:r>
      <w:r w:rsidR="00292E93">
        <w:rPr>
          <w:rFonts w:ascii="Arial" w:hAnsi="Arial" w:cs="Arial"/>
        </w:rPr>
        <w:t>T</w:t>
      </w:r>
      <w:r w:rsidR="002B7D36" w:rsidRPr="002E2253">
        <w:rPr>
          <w:rFonts w:ascii="Arial" w:hAnsi="Arial" w:cs="Arial"/>
        </w:rPr>
        <w:t xml:space="preserve">ribunal had </w:t>
      </w:r>
      <w:r w:rsidR="00FB3902">
        <w:rPr>
          <w:rFonts w:ascii="Arial" w:hAnsi="Arial" w:cs="Arial"/>
        </w:rPr>
        <w:t>regarded</w:t>
      </w:r>
      <w:r w:rsidR="002B7D36" w:rsidRPr="002E2253">
        <w:rPr>
          <w:rFonts w:ascii="Arial" w:hAnsi="Arial" w:cs="Arial"/>
        </w:rPr>
        <w:t xml:space="preserve"> it as </w:t>
      </w:r>
      <w:r w:rsidR="003F53F1" w:rsidRPr="002E2253">
        <w:rPr>
          <w:rFonts w:ascii="Arial" w:hAnsi="Arial" w:cs="Arial"/>
        </w:rPr>
        <w:t xml:space="preserve">a </w:t>
      </w:r>
      <w:r w:rsidR="002B7D36" w:rsidRPr="002E2253">
        <w:rPr>
          <w:rFonts w:ascii="Arial" w:hAnsi="Arial" w:cs="Arial"/>
        </w:rPr>
        <w:t>conduct</w:t>
      </w:r>
      <w:r w:rsidR="003F53F1" w:rsidRPr="002E2253">
        <w:rPr>
          <w:rFonts w:ascii="Arial" w:hAnsi="Arial" w:cs="Arial"/>
        </w:rPr>
        <w:t xml:space="preserve"> dismissal</w:t>
      </w:r>
      <w:r w:rsidR="002B7D36" w:rsidRPr="002E2253">
        <w:rPr>
          <w:rFonts w:ascii="Arial" w:hAnsi="Arial" w:cs="Arial"/>
        </w:rPr>
        <w:t xml:space="preserve"> did not affect the safety of its decision.    </w:t>
      </w:r>
    </w:p>
    <w:p w14:paraId="224C9AB4" w14:textId="77777777" w:rsidR="0005525E" w:rsidRDefault="0005525E" w:rsidP="0005525E">
      <w:pPr>
        <w:pStyle w:val="ListParagraph"/>
        <w:ind w:left="1440"/>
        <w:jc w:val="both"/>
        <w:rPr>
          <w:rFonts w:ascii="Arial" w:hAnsi="Arial" w:cs="Arial"/>
        </w:rPr>
      </w:pPr>
    </w:p>
    <w:p w14:paraId="10920978" w14:textId="5F63F0F2" w:rsidR="00F219FA" w:rsidRPr="00B95408" w:rsidRDefault="0005525E" w:rsidP="00B95408">
      <w:pPr>
        <w:pStyle w:val="ListParagraph"/>
        <w:numPr>
          <w:ilvl w:val="1"/>
          <w:numId w:val="1"/>
        </w:numPr>
        <w:jc w:val="both"/>
        <w:rPr>
          <w:rFonts w:ascii="Arial" w:hAnsi="Arial" w:cs="Arial"/>
        </w:rPr>
      </w:pPr>
      <w:r>
        <w:rPr>
          <w:rFonts w:ascii="Arial" w:hAnsi="Arial" w:cs="Arial"/>
        </w:rPr>
        <w:t xml:space="preserve">In </w:t>
      </w:r>
      <w:r w:rsidRPr="002E2253">
        <w:rPr>
          <w:rFonts w:ascii="Arial" w:hAnsi="Arial" w:cs="Arial"/>
          <w:u w:val="single"/>
        </w:rPr>
        <w:t>Ezias v North Glamorgan NHS Trust</w:t>
      </w:r>
      <w:r>
        <w:rPr>
          <w:rFonts w:ascii="Arial" w:hAnsi="Arial" w:cs="Arial"/>
        </w:rPr>
        <w:t xml:space="preserve">, </w:t>
      </w:r>
      <w:r w:rsidR="001A0BF5">
        <w:rPr>
          <w:rFonts w:ascii="Arial" w:hAnsi="Arial" w:cs="Arial"/>
        </w:rPr>
        <w:t xml:space="preserve">Mr </w:t>
      </w:r>
      <w:r>
        <w:rPr>
          <w:rFonts w:ascii="Arial" w:hAnsi="Arial" w:cs="Arial"/>
        </w:rPr>
        <w:t>E</w:t>
      </w:r>
      <w:r w:rsidR="001A0BF5">
        <w:rPr>
          <w:rFonts w:ascii="Arial" w:hAnsi="Arial" w:cs="Arial"/>
        </w:rPr>
        <w:t>zias</w:t>
      </w:r>
      <w:r>
        <w:rPr>
          <w:rFonts w:ascii="Arial" w:hAnsi="Arial" w:cs="Arial"/>
        </w:rPr>
        <w:t xml:space="preserve">, a consultant surgeon expressed concerns about standards in </w:t>
      </w:r>
      <w:r w:rsidR="00292E93">
        <w:rPr>
          <w:rFonts w:ascii="Arial" w:hAnsi="Arial" w:cs="Arial"/>
        </w:rPr>
        <w:t>his</w:t>
      </w:r>
      <w:r>
        <w:rPr>
          <w:rFonts w:ascii="Arial" w:hAnsi="Arial" w:cs="Arial"/>
        </w:rPr>
        <w:t xml:space="preserve"> department in blunt terms and antagonised his colleagues.</w:t>
      </w:r>
      <w:r w:rsidR="002E2253">
        <w:rPr>
          <w:rStyle w:val="FootnoteReference"/>
          <w:rFonts w:ascii="Arial" w:hAnsi="Arial" w:cs="Arial"/>
        </w:rPr>
        <w:footnoteReference w:id="5"/>
      </w:r>
      <w:r>
        <w:rPr>
          <w:rFonts w:ascii="Arial" w:hAnsi="Arial" w:cs="Arial"/>
        </w:rPr>
        <w:t xml:space="preserve">  He also raised complaints about colleagues </w:t>
      </w:r>
      <w:r w:rsidR="00292E93">
        <w:rPr>
          <w:rFonts w:ascii="Arial" w:hAnsi="Arial" w:cs="Arial"/>
        </w:rPr>
        <w:t>that</w:t>
      </w:r>
      <w:r>
        <w:rPr>
          <w:rFonts w:ascii="Arial" w:hAnsi="Arial" w:cs="Arial"/>
        </w:rPr>
        <w:t xml:space="preserve"> an internal inquiry found were </w:t>
      </w:r>
      <w:r w:rsidRPr="00BD3FCD">
        <w:rPr>
          <w:rFonts w:ascii="Arial" w:hAnsi="Arial" w:cs="Arial"/>
          <w:i/>
          <w:iCs/>
        </w:rPr>
        <w:t xml:space="preserve">“excessively frequent, unacceptably detailed and unrelenting to an extreme degree”.  </w:t>
      </w:r>
      <w:r w:rsidR="001A0BF5">
        <w:rPr>
          <w:rFonts w:ascii="Arial" w:hAnsi="Arial" w:cs="Arial"/>
        </w:rPr>
        <w:t>Mr Ezias</w:t>
      </w:r>
      <w:r>
        <w:rPr>
          <w:rFonts w:ascii="Arial" w:hAnsi="Arial" w:cs="Arial"/>
        </w:rPr>
        <w:t xml:space="preserve"> refused to accept the findings</w:t>
      </w:r>
      <w:r w:rsidR="00292E93">
        <w:rPr>
          <w:rFonts w:ascii="Arial" w:hAnsi="Arial" w:cs="Arial"/>
        </w:rPr>
        <w:t xml:space="preserve"> of that inquiry</w:t>
      </w:r>
      <w:r>
        <w:rPr>
          <w:rFonts w:ascii="Arial" w:hAnsi="Arial" w:cs="Arial"/>
        </w:rPr>
        <w:t xml:space="preserve"> and continued to raise complaints.  Nine of </w:t>
      </w:r>
      <w:r w:rsidR="001A0BF5">
        <w:rPr>
          <w:rFonts w:ascii="Arial" w:hAnsi="Arial" w:cs="Arial"/>
        </w:rPr>
        <w:t>Mr Ezias</w:t>
      </w:r>
      <w:r>
        <w:rPr>
          <w:rFonts w:ascii="Arial" w:hAnsi="Arial" w:cs="Arial"/>
        </w:rPr>
        <w:t xml:space="preserve">’ senior colleagues signed a joint letter to the Chief Executive of the Trust stating </w:t>
      </w:r>
      <w:r w:rsidR="00292E93">
        <w:rPr>
          <w:rFonts w:ascii="Arial" w:hAnsi="Arial" w:cs="Arial"/>
        </w:rPr>
        <w:t xml:space="preserve">that </w:t>
      </w:r>
      <w:r>
        <w:rPr>
          <w:rFonts w:ascii="Arial" w:hAnsi="Arial" w:cs="Arial"/>
        </w:rPr>
        <w:t xml:space="preserve">they lacked confidence in </w:t>
      </w:r>
      <w:r w:rsidR="001A0BF5">
        <w:rPr>
          <w:rFonts w:ascii="Arial" w:hAnsi="Arial" w:cs="Arial"/>
        </w:rPr>
        <w:t>Mr Ezias</w:t>
      </w:r>
      <w:r>
        <w:rPr>
          <w:rFonts w:ascii="Arial" w:hAnsi="Arial" w:cs="Arial"/>
        </w:rPr>
        <w:t xml:space="preserve"> and that the breakdown in relations was affecting the quality of patient care.  Eight of the nine colleagues also said they </w:t>
      </w:r>
      <w:r>
        <w:rPr>
          <w:rFonts w:ascii="Arial" w:hAnsi="Arial" w:cs="Arial"/>
        </w:rPr>
        <w:lastRenderedPageBreak/>
        <w:t xml:space="preserve">were not prepared to </w:t>
      </w:r>
      <w:r w:rsidR="002E2253">
        <w:rPr>
          <w:rFonts w:ascii="Arial" w:hAnsi="Arial" w:cs="Arial"/>
        </w:rPr>
        <w:t xml:space="preserve">continue working with </w:t>
      </w:r>
      <w:r w:rsidR="001A0BF5">
        <w:rPr>
          <w:rFonts w:ascii="Arial" w:hAnsi="Arial" w:cs="Arial"/>
        </w:rPr>
        <w:t>Mr Ezias</w:t>
      </w:r>
      <w:r w:rsidR="002E2253">
        <w:rPr>
          <w:rFonts w:ascii="Arial" w:hAnsi="Arial" w:cs="Arial"/>
        </w:rPr>
        <w:t xml:space="preserve"> and would resign if expected to do so.  A further investigation found that the relationship breakdown was </w:t>
      </w:r>
      <w:r w:rsidR="002E2253" w:rsidRPr="00BD3FCD">
        <w:rPr>
          <w:rFonts w:ascii="Arial" w:hAnsi="Arial" w:cs="Arial"/>
          <w:i/>
          <w:iCs/>
        </w:rPr>
        <w:t>“in large measure”</w:t>
      </w:r>
      <w:r w:rsidR="002E2253">
        <w:rPr>
          <w:rFonts w:ascii="Arial" w:hAnsi="Arial" w:cs="Arial"/>
        </w:rPr>
        <w:t xml:space="preserve"> down to </w:t>
      </w:r>
      <w:r w:rsidR="001A0BF5">
        <w:rPr>
          <w:rFonts w:ascii="Arial" w:hAnsi="Arial" w:cs="Arial"/>
        </w:rPr>
        <w:t>Mr Ezias</w:t>
      </w:r>
      <w:r w:rsidR="002E2253">
        <w:rPr>
          <w:rFonts w:ascii="Arial" w:hAnsi="Arial" w:cs="Arial"/>
        </w:rPr>
        <w:t xml:space="preserve">’ actions.  The </w:t>
      </w:r>
      <w:r w:rsidR="00292E93">
        <w:rPr>
          <w:rFonts w:ascii="Arial" w:hAnsi="Arial" w:cs="Arial"/>
        </w:rPr>
        <w:t>Trust</w:t>
      </w:r>
      <w:r w:rsidR="002E2253">
        <w:rPr>
          <w:rFonts w:ascii="Arial" w:hAnsi="Arial" w:cs="Arial"/>
        </w:rPr>
        <w:t xml:space="preserve"> dismissed </w:t>
      </w:r>
      <w:r w:rsidR="003113E2">
        <w:rPr>
          <w:rFonts w:ascii="Arial" w:hAnsi="Arial" w:cs="Arial"/>
        </w:rPr>
        <w:t xml:space="preserve">Mr </w:t>
      </w:r>
      <w:r w:rsidR="002E2253">
        <w:rPr>
          <w:rFonts w:ascii="Arial" w:hAnsi="Arial" w:cs="Arial"/>
        </w:rPr>
        <w:t>E</w:t>
      </w:r>
      <w:r w:rsidR="003113E2">
        <w:rPr>
          <w:rFonts w:ascii="Arial" w:hAnsi="Arial" w:cs="Arial"/>
        </w:rPr>
        <w:t>zias</w:t>
      </w:r>
      <w:r w:rsidR="002E2253">
        <w:rPr>
          <w:rFonts w:ascii="Arial" w:hAnsi="Arial" w:cs="Arial"/>
        </w:rPr>
        <w:t xml:space="preserve"> on the basis </w:t>
      </w:r>
      <w:r w:rsidR="00A76E9B">
        <w:rPr>
          <w:rFonts w:ascii="Arial" w:hAnsi="Arial" w:cs="Arial"/>
        </w:rPr>
        <w:t>that there had been a</w:t>
      </w:r>
      <w:r w:rsidR="002E2253">
        <w:rPr>
          <w:rFonts w:ascii="Arial" w:hAnsi="Arial" w:cs="Arial"/>
        </w:rPr>
        <w:t xml:space="preserve"> fundamental and irretrievable breakdown of trust and confidence between </w:t>
      </w:r>
      <w:r w:rsidR="003113E2">
        <w:rPr>
          <w:rFonts w:ascii="Arial" w:hAnsi="Arial" w:cs="Arial"/>
        </w:rPr>
        <w:t xml:space="preserve">Mr </w:t>
      </w:r>
      <w:r w:rsidR="002E2253">
        <w:rPr>
          <w:rFonts w:ascii="Arial" w:hAnsi="Arial" w:cs="Arial"/>
        </w:rPr>
        <w:t>E</w:t>
      </w:r>
      <w:r w:rsidR="003113E2">
        <w:rPr>
          <w:rFonts w:ascii="Arial" w:hAnsi="Arial" w:cs="Arial"/>
        </w:rPr>
        <w:t>zias</w:t>
      </w:r>
      <w:r w:rsidR="002E2253">
        <w:rPr>
          <w:rFonts w:ascii="Arial" w:hAnsi="Arial" w:cs="Arial"/>
        </w:rPr>
        <w:t xml:space="preserve"> and his colleagues</w:t>
      </w:r>
      <w:r w:rsidR="00A76E9B">
        <w:rPr>
          <w:rFonts w:ascii="Arial" w:hAnsi="Arial" w:cs="Arial"/>
        </w:rPr>
        <w:t xml:space="preserve"> (</w:t>
      </w:r>
      <w:r w:rsidR="002E2253">
        <w:rPr>
          <w:rFonts w:ascii="Arial" w:hAnsi="Arial" w:cs="Arial"/>
        </w:rPr>
        <w:t>rather t</w:t>
      </w:r>
      <w:r w:rsidR="00A76E9B">
        <w:rPr>
          <w:rFonts w:ascii="Arial" w:hAnsi="Arial" w:cs="Arial"/>
        </w:rPr>
        <w:t xml:space="preserve">han for his conduct in causing the breakdown).  Accordingly, it did not </w:t>
      </w:r>
      <w:r w:rsidR="00292E93">
        <w:rPr>
          <w:rFonts w:ascii="Arial" w:hAnsi="Arial" w:cs="Arial"/>
        </w:rPr>
        <w:t>apply</w:t>
      </w:r>
      <w:r w:rsidR="00A76E9B">
        <w:rPr>
          <w:rFonts w:ascii="Arial" w:hAnsi="Arial" w:cs="Arial"/>
        </w:rPr>
        <w:t xml:space="preserve"> </w:t>
      </w:r>
      <w:r w:rsidR="00292E93">
        <w:rPr>
          <w:rFonts w:ascii="Arial" w:hAnsi="Arial" w:cs="Arial"/>
        </w:rPr>
        <w:t>the Trust’s</w:t>
      </w:r>
      <w:r w:rsidR="00A76E9B">
        <w:rPr>
          <w:rFonts w:ascii="Arial" w:hAnsi="Arial" w:cs="Arial"/>
        </w:rPr>
        <w:t xml:space="preserve"> disciplinary procedure prior to dismissal.  The </w:t>
      </w:r>
      <w:r w:rsidR="00292E93">
        <w:rPr>
          <w:rFonts w:ascii="Arial" w:hAnsi="Arial" w:cs="Arial"/>
        </w:rPr>
        <w:t>E</w:t>
      </w:r>
      <w:r w:rsidR="00A76E9B">
        <w:rPr>
          <w:rFonts w:ascii="Arial" w:hAnsi="Arial" w:cs="Arial"/>
        </w:rPr>
        <w:t xml:space="preserve">mployment </w:t>
      </w:r>
      <w:r w:rsidR="00292E93">
        <w:rPr>
          <w:rFonts w:ascii="Arial" w:hAnsi="Arial" w:cs="Arial"/>
        </w:rPr>
        <w:t>T</w:t>
      </w:r>
      <w:r w:rsidR="00A76E9B">
        <w:rPr>
          <w:rFonts w:ascii="Arial" w:hAnsi="Arial" w:cs="Arial"/>
        </w:rPr>
        <w:t xml:space="preserve">ribunal held that the reason for dismissal was SOSR and not conduct, </w:t>
      </w:r>
      <w:r w:rsidR="00292E93">
        <w:rPr>
          <w:rFonts w:ascii="Arial" w:hAnsi="Arial" w:cs="Arial"/>
        </w:rPr>
        <w:t>since</w:t>
      </w:r>
      <w:r w:rsidR="00A76E9B">
        <w:rPr>
          <w:rFonts w:ascii="Arial" w:hAnsi="Arial" w:cs="Arial"/>
        </w:rPr>
        <w:t xml:space="preserve"> E’s responsibility for the state of affairs was incidental to the decision to dismiss.  </w:t>
      </w:r>
      <w:r w:rsidR="00292E93">
        <w:rPr>
          <w:rFonts w:ascii="Arial" w:hAnsi="Arial" w:cs="Arial"/>
        </w:rPr>
        <w:t>Further, t</w:t>
      </w:r>
      <w:r w:rsidR="00A76E9B">
        <w:rPr>
          <w:rFonts w:ascii="Arial" w:hAnsi="Arial" w:cs="Arial"/>
        </w:rPr>
        <w:t xml:space="preserve">he fact that </w:t>
      </w:r>
      <w:r w:rsidR="003113E2">
        <w:rPr>
          <w:rFonts w:ascii="Arial" w:hAnsi="Arial" w:cs="Arial"/>
        </w:rPr>
        <w:t xml:space="preserve">Mr </w:t>
      </w:r>
      <w:r w:rsidR="00A76E9B">
        <w:rPr>
          <w:rFonts w:ascii="Arial" w:hAnsi="Arial" w:cs="Arial"/>
        </w:rPr>
        <w:t>E</w:t>
      </w:r>
      <w:r w:rsidR="003113E2">
        <w:rPr>
          <w:rFonts w:ascii="Arial" w:hAnsi="Arial" w:cs="Arial"/>
        </w:rPr>
        <w:t>zias</w:t>
      </w:r>
      <w:r w:rsidR="00A76E9B">
        <w:rPr>
          <w:rFonts w:ascii="Arial" w:hAnsi="Arial" w:cs="Arial"/>
        </w:rPr>
        <w:t xml:space="preserve"> </w:t>
      </w:r>
      <w:r w:rsidR="00A76E9B" w:rsidRPr="00A76E9B">
        <w:rPr>
          <w:rFonts w:ascii="Arial" w:hAnsi="Arial" w:cs="Arial"/>
          <w:i/>
          <w:iCs/>
        </w:rPr>
        <w:t>“would never be satisfied with anything which the Trust had done or would do in future”</w:t>
      </w:r>
      <w:r w:rsidR="00A76E9B">
        <w:rPr>
          <w:rFonts w:ascii="Arial" w:hAnsi="Arial" w:cs="Arial"/>
        </w:rPr>
        <w:t xml:space="preserve"> meant that it was reasonable for the employer to have concluded that dismissal was the only option.  The decision was upheld by the EAT.</w:t>
      </w:r>
    </w:p>
    <w:p w14:paraId="11097F59" w14:textId="77777777" w:rsidR="00F219FA" w:rsidRDefault="00F219FA" w:rsidP="00F219FA">
      <w:pPr>
        <w:pStyle w:val="ListParagraph"/>
        <w:ind w:left="1440"/>
        <w:jc w:val="both"/>
        <w:rPr>
          <w:rFonts w:ascii="Arial" w:hAnsi="Arial" w:cs="Arial"/>
        </w:rPr>
      </w:pPr>
    </w:p>
    <w:p w14:paraId="6107D1D4" w14:textId="27BD4B40" w:rsidR="008F5230" w:rsidRPr="004A1825" w:rsidRDefault="00BB49B9" w:rsidP="004A1825">
      <w:pPr>
        <w:pStyle w:val="ListParagraph"/>
        <w:numPr>
          <w:ilvl w:val="1"/>
          <w:numId w:val="1"/>
        </w:numPr>
        <w:jc w:val="both"/>
        <w:rPr>
          <w:rFonts w:ascii="Arial" w:hAnsi="Arial" w:cs="Arial"/>
        </w:rPr>
      </w:pPr>
      <w:r>
        <w:rPr>
          <w:rFonts w:ascii="Arial" w:hAnsi="Arial" w:cs="Arial"/>
        </w:rPr>
        <w:t xml:space="preserve">In </w:t>
      </w:r>
      <w:r w:rsidRPr="00BB49B9">
        <w:rPr>
          <w:rFonts w:ascii="Arial" w:hAnsi="Arial" w:cs="Arial"/>
          <w:u w:val="single"/>
        </w:rPr>
        <w:t>Gallacher v Abellio Scotrail Ltd</w:t>
      </w:r>
      <w:r>
        <w:rPr>
          <w:rFonts w:ascii="Arial" w:hAnsi="Arial" w:cs="Arial"/>
        </w:rPr>
        <w:t xml:space="preserve">, </w:t>
      </w:r>
      <w:r w:rsidR="003113E2">
        <w:rPr>
          <w:rFonts w:ascii="Arial" w:hAnsi="Arial" w:cs="Arial"/>
        </w:rPr>
        <w:t>Ms Gallacher</w:t>
      </w:r>
      <w:r>
        <w:rPr>
          <w:rFonts w:ascii="Arial" w:hAnsi="Arial" w:cs="Arial"/>
        </w:rPr>
        <w:t>, a senior employee, developed negative feelings towards her line manager, after she failed to authorise a salary increase.</w:t>
      </w:r>
      <w:r w:rsidR="00132AB8">
        <w:rPr>
          <w:rStyle w:val="FootnoteReference"/>
          <w:rFonts w:ascii="Arial" w:hAnsi="Arial" w:cs="Arial"/>
        </w:rPr>
        <w:footnoteReference w:id="6"/>
      </w:r>
      <w:r>
        <w:rPr>
          <w:rFonts w:ascii="Arial" w:hAnsi="Arial" w:cs="Arial"/>
        </w:rPr>
        <w:t xml:space="preserve">  In the years that followed, the relationship between </w:t>
      </w:r>
      <w:r w:rsidR="003113E2">
        <w:rPr>
          <w:rFonts w:ascii="Arial" w:hAnsi="Arial" w:cs="Arial"/>
        </w:rPr>
        <w:t>Ms Gallacher</w:t>
      </w:r>
      <w:r>
        <w:rPr>
          <w:rFonts w:ascii="Arial" w:hAnsi="Arial" w:cs="Arial"/>
        </w:rPr>
        <w:t xml:space="preserve"> and her line manager began to deteriorate.  The line manager felt that </w:t>
      </w:r>
      <w:r w:rsidR="003113E2">
        <w:rPr>
          <w:rFonts w:ascii="Arial" w:hAnsi="Arial" w:cs="Arial"/>
        </w:rPr>
        <w:t>Ms Gallacher</w:t>
      </w:r>
      <w:r>
        <w:rPr>
          <w:rFonts w:ascii="Arial" w:hAnsi="Arial" w:cs="Arial"/>
        </w:rPr>
        <w:t xml:space="preserve"> did not trust her and was intransigent and disrespectful.  Separately, other employees complained about </w:t>
      </w:r>
      <w:r w:rsidR="003113E2">
        <w:rPr>
          <w:rFonts w:ascii="Arial" w:hAnsi="Arial" w:cs="Arial"/>
        </w:rPr>
        <w:t>Ms Gallacher</w:t>
      </w:r>
      <w:r>
        <w:rPr>
          <w:rFonts w:ascii="Arial" w:hAnsi="Arial" w:cs="Arial"/>
        </w:rPr>
        <w:t xml:space="preserve">’s leadership qualities and her ability to delegate and provide support.  The line manager concluded that the relationship with </w:t>
      </w:r>
      <w:r w:rsidR="003113E2">
        <w:rPr>
          <w:rFonts w:ascii="Arial" w:hAnsi="Arial" w:cs="Arial"/>
        </w:rPr>
        <w:t>Ms Gallacher</w:t>
      </w:r>
      <w:r>
        <w:rPr>
          <w:rFonts w:ascii="Arial" w:hAnsi="Arial" w:cs="Arial"/>
        </w:rPr>
        <w:t xml:space="preserve"> had broken down and this was disrupting the team and the wider business.  This arose at a critical time for the business when </w:t>
      </w:r>
      <w:r w:rsidR="003113E2">
        <w:rPr>
          <w:rFonts w:ascii="Arial" w:hAnsi="Arial" w:cs="Arial"/>
        </w:rPr>
        <w:t>Ms Gallacher</w:t>
      </w:r>
      <w:r>
        <w:rPr>
          <w:rFonts w:ascii="Arial" w:hAnsi="Arial" w:cs="Arial"/>
        </w:rPr>
        <w:t xml:space="preserve">’s team was needed to take forward deliverables to help the business navigate a trading loss.  Taking all of this into account, the line manager decided to dismiss </w:t>
      </w:r>
      <w:r w:rsidR="003113E2">
        <w:rPr>
          <w:rFonts w:ascii="Arial" w:hAnsi="Arial" w:cs="Arial"/>
        </w:rPr>
        <w:t>Ms Gallacher</w:t>
      </w:r>
      <w:r w:rsidR="00A07491">
        <w:rPr>
          <w:rFonts w:ascii="Arial" w:hAnsi="Arial" w:cs="Arial"/>
        </w:rPr>
        <w:t xml:space="preserve"> and was advised by HR to do so without following any form of dismissal process</w:t>
      </w:r>
      <w:r>
        <w:rPr>
          <w:rFonts w:ascii="Arial" w:hAnsi="Arial" w:cs="Arial"/>
        </w:rPr>
        <w:t xml:space="preserve">. </w:t>
      </w:r>
      <w:r w:rsidR="006C50A2">
        <w:rPr>
          <w:rFonts w:ascii="Arial" w:hAnsi="Arial" w:cs="Arial"/>
        </w:rPr>
        <w:t xml:space="preserve">The </w:t>
      </w:r>
      <w:r w:rsidR="00292E93">
        <w:rPr>
          <w:rFonts w:ascii="Arial" w:hAnsi="Arial" w:cs="Arial"/>
        </w:rPr>
        <w:t>E</w:t>
      </w:r>
      <w:r w:rsidR="006C50A2">
        <w:rPr>
          <w:rFonts w:ascii="Arial" w:hAnsi="Arial" w:cs="Arial"/>
        </w:rPr>
        <w:t xml:space="preserve">mployment </w:t>
      </w:r>
      <w:r w:rsidR="00292E93">
        <w:rPr>
          <w:rFonts w:ascii="Arial" w:hAnsi="Arial" w:cs="Arial"/>
        </w:rPr>
        <w:t>T</w:t>
      </w:r>
      <w:r w:rsidR="006C50A2">
        <w:rPr>
          <w:rFonts w:ascii="Arial" w:hAnsi="Arial" w:cs="Arial"/>
        </w:rPr>
        <w:t>ribunal held that the dismissal was not for either conduct or performance reasons but for SOSR, namely the loss of trust and confidence between two senior employees which had become a barrier to delivering the objectives of the business at a critical time.</w:t>
      </w:r>
      <w:r w:rsidR="00A07491">
        <w:rPr>
          <w:rFonts w:ascii="Arial" w:hAnsi="Arial" w:cs="Arial"/>
        </w:rPr>
        <w:t xml:space="preserve">  </w:t>
      </w:r>
      <w:r w:rsidR="00C90A49" w:rsidRPr="008F5230">
        <w:rPr>
          <w:rFonts w:ascii="Arial" w:hAnsi="Arial" w:cs="Arial"/>
        </w:rPr>
        <w:t>Despite the lack of procedure, the dismissal was held to be fair, and the decision was upheld by the EAT (see paragrap</w:t>
      </w:r>
      <w:r w:rsidR="00C90A49">
        <w:rPr>
          <w:rFonts w:ascii="Arial" w:hAnsi="Arial" w:cs="Arial"/>
        </w:rPr>
        <w:t xml:space="preserve">h </w:t>
      </w:r>
      <w:r w:rsidR="00C90A49" w:rsidRPr="00C9307D">
        <w:rPr>
          <w:rFonts w:ascii="Arial" w:hAnsi="Arial" w:cs="Arial"/>
        </w:rPr>
        <w:t>3</w:t>
      </w:r>
      <w:r w:rsidR="001C6837" w:rsidRPr="00C9307D">
        <w:rPr>
          <w:rFonts w:ascii="Arial" w:hAnsi="Arial" w:cs="Arial"/>
        </w:rPr>
        <w:t>8</w:t>
      </w:r>
      <w:r w:rsidR="00C90A49" w:rsidRPr="00C9307D">
        <w:rPr>
          <w:rFonts w:ascii="Arial" w:hAnsi="Arial" w:cs="Arial"/>
        </w:rPr>
        <w:t>(</w:t>
      </w:r>
      <w:r w:rsidR="001F22E4" w:rsidRPr="00C9307D">
        <w:rPr>
          <w:rFonts w:ascii="Arial" w:hAnsi="Arial" w:cs="Arial"/>
        </w:rPr>
        <w:t>e</w:t>
      </w:r>
      <w:r w:rsidR="00C90A49" w:rsidRPr="00C9307D">
        <w:rPr>
          <w:rFonts w:ascii="Arial" w:hAnsi="Arial" w:cs="Arial"/>
        </w:rPr>
        <w:t>) below</w:t>
      </w:r>
      <w:r w:rsidR="00C90A49" w:rsidRPr="008F5230">
        <w:rPr>
          <w:rFonts w:ascii="Arial" w:hAnsi="Arial" w:cs="Arial"/>
        </w:rPr>
        <w:t xml:space="preserve"> for a discussion of the procedural aspects of this case).</w:t>
      </w:r>
      <w:r w:rsidR="00C90A49">
        <w:rPr>
          <w:rFonts w:ascii="Arial" w:hAnsi="Arial" w:cs="Arial"/>
        </w:rPr>
        <w:t xml:space="preserve">  </w:t>
      </w:r>
      <w:r w:rsidR="008F5230" w:rsidRPr="008F5230">
        <w:rPr>
          <w:rFonts w:ascii="Arial" w:eastAsia="Times New Roman" w:hAnsi="Arial" w:cs="Arial"/>
          <w:color w:val="000000"/>
          <w:lang w:eastAsia="en-GB"/>
        </w:rPr>
        <w:t xml:space="preserve">However, </w:t>
      </w:r>
      <w:r w:rsidR="00C90A49">
        <w:rPr>
          <w:rFonts w:ascii="Arial" w:eastAsia="Times New Roman" w:hAnsi="Arial" w:cs="Arial"/>
          <w:color w:val="000000"/>
          <w:lang w:eastAsia="en-GB"/>
        </w:rPr>
        <w:t xml:space="preserve">the EAT warned that </w:t>
      </w:r>
      <w:r w:rsidR="008F5230" w:rsidRPr="008F5230">
        <w:rPr>
          <w:rFonts w:ascii="Arial" w:eastAsia="Times New Roman" w:hAnsi="Arial" w:cs="Arial"/>
          <w:color w:val="000000"/>
          <w:lang w:eastAsia="en-GB"/>
        </w:rPr>
        <w:t xml:space="preserve">employers should be prepared for greater scrutiny of SOSR dismissals where a junior employee is dismissed following a breakdown </w:t>
      </w:r>
      <w:r w:rsidR="00C90A49">
        <w:rPr>
          <w:rFonts w:ascii="Arial" w:eastAsia="Times New Roman" w:hAnsi="Arial" w:cs="Arial"/>
          <w:color w:val="000000"/>
          <w:lang w:eastAsia="en-GB"/>
        </w:rPr>
        <w:t>of</w:t>
      </w:r>
      <w:r w:rsidR="008F5230" w:rsidRPr="008F5230">
        <w:rPr>
          <w:rFonts w:ascii="Arial" w:eastAsia="Times New Roman" w:hAnsi="Arial" w:cs="Arial"/>
          <w:color w:val="000000"/>
          <w:lang w:eastAsia="en-GB"/>
        </w:rPr>
        <w:t xml:space="preserve"> relations with a more senior employee.  The EAT </w:t>
      </w:r>
      <w:r w:rsidR="00C90A49">
        <w:rPr>
          <w:rFonts w:ascii="Arial" w:eastAsia="Times New Roman" w:hAnsi="Arial" w:cs="Arial"/>
          <w:color w:val="000000"/>
          <w:lang w:eastAsia="en-GB"/>
        </w:rPr>
        <w:t>said</w:t>
      </w:r>
      <w:r w:rsidR="008F5230" w:rsidRPr="008F5230">
        <w:rPr>
          <w:rFonts w:ascii="Arial" w:eastAsia="Times New Roman" w:hAnsi="Arial" w:cs="Arial"/>
          <w:color w:val="000000"/>
          <w:lang w:eastAsia="en-GB"/>
        </w:rPr>
        <w:t xml:space="preserve"> that </w:t>
      </w:r>
      <w:r w:rsidR="00C90A49">
        <w:rPr>
          <w:rFonts w:ascii="Arial" w:eastAsia="Times New Roman" w:hAnsi="Arial" w:cs="Arial"/>
          <w:i/>
          <w:iCs/>
          <w:color w:val="000000"/>
          <w:lang w:eastAsia="en-GB"/>
        </w:rPr>
        <w:t>“</w:t>
      </w:r>
      <w:r w:rsidR="008F5230" w:rsidRPr="008F5230">
        <w:rPr>
          <w:rFonts w:ascii="Arial" w:eastAsia="Times New Roman" w:hAnsi="Arial" w:cs="Arial"/>
          <w:i/>
          <w:iCs/>
          <w:color w:val="000000"/>
          <w:lang w:eastAsia="en-GB"/>
        </w:rPr>
        <w:t xml:space="preserve">any substantial disparity in seniority between protagonists </w:t>
      </w:r>
      <w:r w:rsidR="008F5230" w:rsidRPr="008F5230">
        <w:rPr>
          <w:rFonts w:ascii="Arial" w:eastAsia="Times New Roman" w:hAnsi="Arial" w:cs="Arial"/>
          <w:color w:val="000000"/>
          <w:lang w:eastAsia="en-GB"/>
        </w:rPr>
        <w:t>[is]</w:t>
      </w:r>
      <w:r w:rsidR="008F5230" w:rsidRPr="008F5230">
        <w:rPr>
          <w:rFonts w:ascii="Arial" w:eastAsia="Times New Roman" w:hAnsi="Arial" w:cs="Arial"/>
          <w:i/>
          <w:iCs/>
          <w:color w:val="000000"/>
          <w:lang w:eastAsia="en-GB"/>
        </w:rPr>
        <w:t xml:space="preserve"> likely to put the Tribunal on high alert that the alleged breakdown in relations is a cloak for another reason for dismissal”.</w:t>
      </w:r>
      <w:r w:rsidR="008F5230">
        <w:rPr>
          <w:rFonts w:ascii="Arial" w:eastAsia="Times New Roman" w:hAnsi="Arial" w:cs="Arial"/>
          <w:i/>
          <w:iCs/>
          <w:color w:val="000000"/>
          <w:lang w:eastAsia="en-GB"/>
        </w:rPr>
        <w:t xml:space="preserve">  </w:t>
      </w:r>
    </w:p>
    <w:p w14:paraId="14D1A3E4" w14:textId="77777777" w:rsidR="00BB49B9" w:rsidRPr="00BB49B9" w:rsidRDefault="00BB49B9" w:rsidP="00BB49B9">
      <w:pPr>
        <w:pStyle w:val="ListParagraph"/>
        <w:rPr>
          <w:rFonts w:ascii="Arial" w:hAnsi="Arial" w:cs="Arial"/>
        </w:rPr>
      </w:pPr>
    </w:p>
    <w:p w14:paraId="426B5688" w14:textId="243A01A5" w:rsidR="005F07E9" w:rsidRPr="00C90A49" w:rsidRDefault="00132AB8" w:rsidP="00C90A49">
      <w:pPr>
        <w:pStyle w:val="ListParagraph"/>
        <w:numPr>
          <w:ilvl w:val="1"/>
          <w:numId w:val="1"/>
        </w:numPr>
        <w:jc w:val="both"/>
        <w:rPr>
          <w:rFonts w:ascii="Arial" w:hAnsi="Arial" w:cs="Arial"/>
        </w:rPr>
      </w:pPr>
      <w:r>
        <w:rPr>
          <w:rFonts w:ascii="Arial" w:hAnsi="Arial" w:cs="Arial"/>
        </w:rPr>
        <w:t xml:space="preserve">In </w:t>
      </w:r>
      <w:r w:rsidR="00BD3FCD" w:rsidRPr="00132AB8">
        <w:rPr>
          <w:rFonts w:ascii="Arial" w:hAnsi="Arial" w:cs="Arial"/>
          <w:u w:val="single"/>
        </w:rPr>
        <w:t xml:space="preserve">Moore </w:t>
      </w:r>
      <w:r w:rsidRPr="00132AB8">
        <w:rPr>
          <w:rFonts w:ascii="Arial" w:hAnsi="Arial" w:cs="Arial"/>
          <w:u w:val="single"/>
        </w:rPr>
        <w:t>v Phoenix Product Development</w:t>
      </w:r>
      <w:r>
        <w:rPr>
          <w:rFonts w:ascii="Arial" w:hAnsi="Arial" w:cs="Arial"/>
        </w:rPr>
        <w:t>, M</w:t>
      </w:r>
      <w:r w:rsidR="003113E2">
        <w:rPr>
          <w:rFonts w:ascii="Arial" w:hAnsi="Arial" w:cs="Arial"/>
        </w:rPr>
        <w:t>r Moore</w:t>
      </w:r>
      <w:r>
        <w:rPr>
          <w:rFonts w:ascii="Arial" w:hAnsi="Arial" w:cs="Arial"/>
        </w:rPr>
        <w:t xml:space="preserve"> was an inventor of a product which was manufactured and sold by a company of which he was CEO for 16 years.</w:t>
      </w:r>
      <w:r w:rsidR="00C90A49">
        <w:rPr>
          <w:rStyle w:val="FootnoteReference"/>
          <w:rFonts w:ascii="Arial" w:hAnsi="Arial" w:cs="Arial"/>
        </w:rPr>
        <w:footnoteReference w:id="7"/>
      </w:r>
      <w:r>
        <w:rPr>
          <w:rFonts w:ascii="Arial" w:hAnsi="Arial" w:cs="Arial"/>
        </w:rPr>
        <w:t xml:space="preserve">  In 2017 he was replaced as </w:t>
      </w:r>
      <w:r w:rsidR="00254833">
        <w:rPr>
          <w:rFonts w:ascii="Arial" w:hAnsi="Arial" w:cs="Arial"/>
        </w:rPr>
        <w:t>CEO but</w:t>
      </w:r>
      <w:r>
        <w:rPr>
          <w:rFonts w:ascii="Arial" w:hAnsi="Arial" w:cs="Arial"/>
        </w:rPr>
        <w:t xml:space="preserve"> stayed on as a director and employee.  He struggled to accept the change and brought about an irreparable breakdown in trust and confidence with the new CEO that was considered to </w:t>
      </w:r>
      <w:r>
        <w:rPr>
          <w:rFonts w:ascii="Arial" w:hAnsi="Arial" w:cs="Arial"/>
        </w:rPr>
        <w:lastRenderedPageBreak/>
        <w:t>be destructive</w:t>
      </w:r>
      <w:r w:rsidR="00C90A49">
        <w:rPr>
          <w:rFonts w:ascii="Arial" w:hAnsi="Arial" w:cs="Arial"/>
        </w:rPr>
        <w:t>,</w:t>
      </w:r>
      <w:r>
        <w:rPr>
          <w:rFonts w:ascii="Arial" w:hAnsi="Arial" w:cs="Arial"/>
        </w:rPr>
        <w:t xml:space="preserve"> destabilising and a “drag factor” for the </w:t>
      </w:r>
      <w:r w:rsidR="00C90A49">
        <w:rPr>
          <w:rFonts w:ascii="Arial" w:hAnsi="Arial" w:cs="Arial"/>
        </w:rPr>
        <w:t>business</w:t>
      </w:r>
      <w:r>
        <w:rPr>
          <w:rFonts w:ascii="Arial" w:hAnsi="Arial" w:cs="Arial"/>
        </w:rPr>
        <w:t>.  Further, M</w:t>
      </w:r>
      <w:r w:rsidR="003113E2">
        <w:rPr>
          <w:rFonts w:ascii="Arial" w:hAnsi="Arial" w:cs="Arial"/>
        </w:rPr>
        <w:t>r Moore</w:t>
      </w:r>
      <w:r>
        <w:rPr>
          <w:rFonts w:ascii="Arial" w:hAnsi="Arial" w:cs="Arial"/>
        </w:rPr>
        <w:t xml:space="preserve"> was unrepentant and showed no signs of being willing to change in future.  </w:t>
      </w:r>
      <w:r w:rsidR="00A07491">
        <w:rPr>
          <w:rFonts w:ascii="Arial" w:hAnsi="Arial" w:cs="Arial"/>
        </w:rPr>
        <w:t xml:space="preserve">He was dismissed and was not offered a right of appeal.  The </w:t>
      </w:r>
      <w:r w:rsidR="00C90A49">
        <w:rPr>
          <w:rFonts w:ascii="Arial" w:hAnsi="Arial" w:cs="Arial"/>
        </w:rPr>
        <w:t>E</w:t>
      </w:r>
      <w:r w:rsidR="00A07491">
        <w:rPr>
          <w:rFonts w:ascii="Arial" w:hAnsi="Arial" w:cs="Arial"/>
        </w:rPr>
        <w:t xml:space="preserve">mployment </w:t>
      </w:r>
      <w:r w:rsidR="00C90A49">
        <w:rPr>
          <w:rFonts w:ascii="Arial" w:hAnsi="Arial" w:cs="Arial"/>
        </w:rPr>
        <w:t>T</w:t>
      </w:r>
      <w:r w:rsidR="00A07491">
        <w:rPr>
          <w:rFonts w:ascii="Arial" w:hAnsi="Arial" w:cs="Arial"/>
        </w:rPr>
        <w:t>ribunal held that the reason for dismissal was SOSR, namely that there had been an irretrievable breakdown in working relationships.  Despite the lack of an appeal, the dismissal was held to be fair, and th</w:t>
      </w:r>
      <w:r w:rsidR="00C90A49">
        <w:rPr>
          <w:rFonts w:ascii="Arial" w:hAnsi="Arial" w:cs="Arial"/>
        </w:rPr>
        <w:t>e</w:t>
      </w:r>
      <w:r w:rsidR="00A07491">
        <w:rPr>
          <w:rFonts w:ascii="Arial" w:hAnsi="Arial" w:cs="Arial"/>
        </w:rPr>
        <w:t xml:space="preserve"> decision was upheld by the EAT (see </w:t>
      </w:r>
      <w:r w:rsidR="00A07491" w:rsidRPr="00C9307D">
        <w:rPr>
          <w:rFonts w:ascii="Arial" w:hAnsi="Arial" w:cs="Arial"/>
        </w:rPr>
        <w:t>paragraph</w:t>
      </w:r>
      <w:r w:rsidR="00C90A49" w:rsidRPr="00C9307D">
        <w:rPr>
          <w:rFonts w:ascii="Arial" w:hAnsi="Arial" w:cs="Arial"/>
        </w:rPr>
        <w:t xml:space="preserve"> 3</w:t>
      </w:r>
      <w:r w:rsidR="001C6837" w:rsidRPr="00C9307D">
        <w:rPr>
          <w:rFonts w:ascii="Arial" w:hAnsi="Arial" w:cs="Arial"/>
        </w:rPr>
        <w:t>8</w:t>
      </w:r>
      <w:r w:rsidR="00C90A49" w:rsidRPr="00C9307D">
        <w:rPr>
          <w:rFonts w:ascii="Arial" w:hAnsi="Arial" w:cs="Arial"/>
        </w:rPr>
        <w:t>(</w:t>
      </w:r>
      <w:r w:rsidR="001C6837" w:rsidRPr="00C9307D">
        <w:rPr>
          <w:rFonts w:ascii="Arial" w:hAnsi="Arial" w:cs="Arial"/>
        </w:rPr>
        <w:t>d</w:t>
      </w:r>
      <w:r w:rsidR="00C90A49" w:rsidRPr="00C9307D">
        <w:rPr>
          <w:rFonts w:ascii="Arial" w:hAnsi="Arial" w:cs="Arial"/>
        </w:rPr>
        <w:t xml:space="preserve">) </w:t>
      </w:r>
      <w:r w:rsidR="00A07491" w:rsidRPr="00C9307D">
        <w:rPr>
          <w:rFonts w:ascii="Arial" w:hAnsi="Arial" w:cs="Arial"/>
        </w:rPr>
        <w:t>below</w:t>
      </w:r>
      <w:r w:rsidR="00A07491">
        <w:rPr>
          <w:rFonts w:ascii="Arial" w:hAnsi="Arial" w:cs="Arial"/>
        </w:rPr>
        <w:t xml:space="preserve"> for a discussion of the procedural aspects of this case).</w:t>
      </w:r>
    </w:p>
    <w:p w14:paraId="2D7D0543" w14:textId="1F3AF4F8" w:rsidR="00930817" w:rsidRPr="00015CCE" w:rsidRDefault="008A7822" w:rsidP="00930817">
      <w:pPr>
        <w:jc w:val="both"/>
        <w:rPr>
          <w:rFonts w:ascii="Arial" w:hAnsi="Arial" w:cs="Arial"/>
          <w:b/>
          <w:bCs/>
          <w:i/>
          <w:iCs/>
        </w:rPr>
      </w:pPr>
      <w:r>
        <w:rPr>
          <w:rFonts w:ascii="Arial" w:hAnsi="Arial" w:cs="Arial"/>
          <w:b/>
          <w:bCs/>
          <w:i/>
          <w:iCs/>
        </w:rPr>
        <w:t>Employer’s l</w:t>
      </w:r>
      <w:r w:rsidR="00930817" w:rsidRPr="00015CCE">
        <w:rPr>
          <w:rFonts w:ascii="Arial" w:hAnsi="Arial" w:cs="Arial"/>
          <w:b/>
          <w:bCs/>
          <w:i/>
          <w:iCs/>
        </w:rPr>
        <w:t xml:space="preserve">oss of trust and confidence </w:t>
      </w:r>
      <w:r>
        <w:rPr>
          <w:rFonts w:ascii="Arial" w:hAnsi="Arial" w:cs="Arial"/>
          <w:b/>
          <w:bCs/>
          <w:i/>
          <w:iCs/>
        </w:rPr>
        <w:t xml:space="preserve">arising from problems </w:t>
      </w:r>
      <w:r w:rsidR="00930817" w:rsidRPr="00015CCE">
        <w:rPr>
          <w:rFonts w:ascii="Arial" w:hAnsi="Arial" w:cs="Arial"/>
          <w:b/>
          <w:bCs/>
          <w:i/>
          <w:iCs/>
        </w:rPr>
        <w:t>in a working relationship</w:t>
      </w:r>
    </w:p>
    <w:p w14:paraId="470ED431" w14:textId="1A42E5BA" w:rsidR="00A90620" w:rsidRDefault="0043791B" w:rsidP="00844185">
      <w:pPr>
        <w:pStyle w:val="ListParagraph"/>
        <w:numPr>
          <w:ilvl w:val="0"/>
          <w:numId w:val="1"/>
        </w:numPr>
        <w:jc w:val="both"/>
        <w:rPr>
          <w:rFonts w:ascii="Arial" w:hAnsi="Arial" w:cs="Arial"/>
        </w:rPr>
      </w:pPr>
      <w:r>
        <w:rPr>
          <w:rFonts w:ascii="Arial" w:hAnsi="Arial" w:cs="Arial"/>
        </w:rPr>
        <w:t xml:space="preserve">Alternatively, </w:t>
      </w:r>
      <w:r w:rsidR="00815F15">
        <w:rPr>
          <w:rFonts w:ascii="Arial" w:hAnsi="Arial" w:cs="Arial"/>
        </w:rPr>
        <w:t xml:space="preserve">in SOSR dismissals </w:t>
      </w:r>
      <w:r>
        <w:rPr>
          <w:rFonts w:ascii="Arial" w:hAnsi="Arial" w:cs="Arial"/>
        </w:rPr>
        <w:t xml:space="preserve">the </w:t>
      </w:r>
      <w:r w:rsidR="00A90620">
        <w:rPr>
          <w:rFonts w:ascii="Arial" w:hAnsi="Arial" w:cs="Arial"/>
        </w:rPr>
        <w:t xml:space="preserve">substantial </w:t>
      </w:r>
      <w:r>
        <w:rPr>
          <w:rFonts w:ascii="Arial" w:hAnsi="Arial" w:cs="Arial"/>
        </w:rPr>
        <w:t xml:space="preserve">reason for dismissal </w:t>
      </w:r>
      <w:r w:rsidR="00815F15">
        <w:rPr>
          <w:rFonts w:ascii="Arial" w:hAnsi="Arial" w:cs="Arial"/>
        </w:rPr>
        <w:t xml:space="preserve">may </w:t>
      </w:r>
      <w:r w:rsidR="00A90620">
        <w:rPr>
          <w:rFonts w:ascii="Arial" w:hAnsi="Arial" w:cs="Arial"/>
        </w:rPr>
        <w:t xml:space="preserve">be </w:t>
      </w:r>
      <w:r w:rsidR="00815F15">
        <w:rPr>
          <w:rFonts w:ascii="Arial" w:hAnsi="Arial" w:cs="Arial"/>
        </w:rPr>
        <w:t>the</w:t>
      </w:r>
      <w:r w:rsidR="000D1AEF">
        <w:rPr>
          <w:rFonts w:ascii="Arial" w:hAnsi="Arial" w:cs="Arial"/>
        </w:rPr>
        <w:t xml:space="preserve"> employer</w:t>
      </w:r>
      <w:r w:rsidR="00815F15">
        <w:rPr>
          <w:rFonts w:ascii="Arial" w:hAnsi="Arial" w:cs="Arial"/>
        </w:rPr>
        <w:t>’s</w:t>
      </w:r>
      <w:r>
        <w:rPr>
          <w:rFonts w:ascii="Arial" w:hAnsi="Arial" w:cs="Arial"/>
        </w:rPr>
        <w:t xml:space="preserve"> </w:t>
      </w:r>
      <w:r w:rsidR="00815F15">
        <w:rPr>
          <w:rFonts w:ascii="Arial" w:hAnsi="Arial" w:cs="Arial"/>
        </w:rPr>
        <w:t>loss of</w:t>
      </w:r>
      <w:r>
        <w:rPr>
          <w:rFonts w:ascii="Arial" w:hAnsi="Arial" w:cs="Arial"/>
        </w:rPr>
        <w:t xml:space="preserve"> trust and confidence in </w:t>
      </w:r>
      <w:r w:rsidR="00A90620">
        <w:rPr>
          <w:rFonts w:ascii="Arial" w:hAnsi="Arial" w:cs="Arial"/>
        </w:rPr>
        <w:t>the</w:t>
      </w:r>
      <w:r>
        <w:rPr>
          <w:rFonts w:ascii="Arial" w:hAnsi="Arial" w:cs="Arial"/>
        </w:rPr>
        <w:t xml:space="preserve"> employee</w:t>
      </w:r>
      <w:r w:rsidR="000D1AEF">
        <w:rPr>
          <w:rFonts w:ascii="Arial" w:hAnsi="Arial" w:cs="Arial"/>
        </w:rPr>
        <w:t xml:space="preserve">.  </w:t>
      </w:r>
      <w:r w:rsidR="00815F15">
        <w:rPr>
          <w:rFonts w:ascii="Arial" w:hAnsi="Arial" w:cs="Arial"/>
        </w:rPr>
        <w:t xml:space="preserve">Such a </w:t>
      </w:r>
      <w:r w:rsidR="000D1AEF">
        <w:rPr>
          <w:rFonts w:ascii="Arial" w:hAnsi="Arial" w:cs="Arial"/>
        </w:rPr>
        <w:t>loss of trust and confidence could arise for a wide variety of underlying reasons,</w:t>
      </w:r>
      <w:r w:rsidR="00A90620">
        <w:rPr>
          <w:rFonts w:ascii="Arial" w:hAnsi="Arial" w:cs="Arial"/>
        </w:rPr>
        <w:t xml:space="preserve"> </w:t>
      </w:r>
      <w:r w:rsidR="000D1AEF">
        <w:rPr>
          <w:rFonts w:ascii="Arial" w:hAnsi="Arial" w:cs="Arial"/>
        </w:rPr>
        <w:t xml:space="preserve">including </w:t>
      </w:r>
      <w:r w:rsidR="00C90A49">
        <w:rPr>
          <w:rFonts w:ascii="Arial" w:hAnsi="Arial" w:cs="Arial"/>
        </w:rPr>
        <w:t xml:space="preserve">the </w:t>
      </w:r>
      <w:r w:rsidR="000D1AEF">
        <w:rPr>
          <w:rFonts w:ascii="Arial" w:hAnsi="Arial" w:cs="Arial"/>
        </w:rPr>
        <w:t xml:space="preserve">breakdown of </w:t>
      </w:r>
      <w:r>
        <w:rPr>
          <w:rFonts w:ascii="Arial" w:hAnsi="Arial" w:cs="Arial"/>
        </w:rPr>
        <w:t xml:space="preserve">a </w:t>
      </w:r>
      <w:r w:rsidR="00815F15">
        <w:rPr>
          <w:rFonts w:ascii="Arial" w:hAnsi="Arial" w:cs="Arial"/>
        </w:rPr>
        <w:t xml:space="preserve">working </w:t>
      </w:r>
      <w:r>
        <w:rPr>
          <w:rFonts w:ascii="Arial" w:hAnsi="Arial" w:cs="Arial"/>
        </w:rPr>
        <w:t>relationship</w:t>
      </w:r>
      <w:r w:rsidR="00CF50C2">
        <w:rPr>
          <w:rFonts w:ascii="Arial" w:hAnsi="Arial" w:cs="Arial"/>
        </w:rPr>
        <w:t>.</w:t>
      </w:r>
      <w:r>
        <w:rPr>
          <w:rFonts w:ascii="Arial" w:hAnsi="Arial" w:cs="Arial"/>
        </w:rPr>
        <w:t xml:space="preserve"> </w:t>
      </w:r>
      <w:r w:rsidR="00CF50C2">
        <w:rPr>
          <w:rFonts w:ascii="Arial" w:hAnsi="Arial" w:cs="Arial"/>
        </w:rPr>
        <w:t xml:space="preserve"> </w:t>
      </w:r>
      <w:r w:rsidR="00815F15">
        <w:rPr>
          <w:rFonts w:ascii="Arial" w:hAnsi="Arial" w:cs="Arial"/>
        </w:rPr>
        <w:t>Examples of cases where this was argued are discussed below</w:t>
      </w:r>
      <w:r w:rsidR="0030367C">
        <w:rPr>
          <w:rFonts w:ascii="Arial" w:hAnsi="Arial" w:cs="Arial"/>
        </w:rPr>
        <w:t>.</w:t>
      </w:r>
    </w:p>
    <w:p w14:paraId="598215C4" w14:textId="77777777" w:rsidR="00A90620" w:rsidRDefault="00A90620" w:rsidP="00A90620">
      <w:pPr>
        <w:pStyle w:val="ListParagraph"/>
        <w:jc w:val="both"/>
        <w:rPr>
          <w:rFonts w:ascii="Arial" w:hAnsi="Arial" w:cs="Arial"/>
        </w:rPr>
      </w:pPr>
    </w:p>
    <w:p w14:paraId="2E3FB667" w14:textId="0646DC26" w:rsidR="00A90620" w:rsidRDefault="00A90620" w:rsidP="00A90620">
      <w:pPr>
        <w:pStyle w:val="ListParagraph"/>
        <w:numPr>
          <w:ilvl w:val="1"/>
          <w:numId w:val="1"/>
        </w:numPr>
        <w:jc w:val="both"/>
        <w:rPr>
          <w:rFonts w:ascii="Arial" w:hAnsi="Arial" w:cs="Arial"/>
        </w:rPr>
      </w:pPr>
      <w:r>
        <w:rPr>
          <w:rFonts w:ascii="Arial" w:hAnsi="Arial" w:cs="Arial"/>
        </w:rPr>
        <w:t xml:space="preserve">In </w:t>
      </w:r>
      <w:r w:rsidRPr="00B1361B">
        <w:rPr>
          <w:rFonts w:ascii="Arial" w:hAnsi="Arial" w:cs="Arial"/>
          <w:u w:val="single"/>
        </w:rPr>
        <w:t xml:space="preserve">Hutchinson v </w:t>
      </w:r>
      <w:r w:rsidRPr="00C90A49">
        <w:rPr>
          <w:rFonts w:ascii="Arial" w:hAnsi="Arial" w:cs="Arial"/>
          <w:u w:val="single"/>
        </w:rPr>
        <w:t>Calvert</w:t>
      </w:r>
      <w:r w:rsidR="006C30AE" w:rsidRPr="00C90A49">
        <w:rPr>
          <w:rFonts w:ascii="Arial" w:hAnsi="Arial" w:cs="Arial"/>
        </w:rPr>
        <w:t>,</w:t>
      </w:r>
      <w:r w:rsidR="006C30AE">
        <w:rPr>
          <w:rFonts w:ascii="Arial" w:hAnsi="Arial" w:cs="Arial"/>
        </w:rPr>
        <w:t xml:space="preserve"> </w:t>
      </w:r>
      <w:r w:rsidR="003113E2">
        <w:rPr>
          <w:rFonts w:ascii="Arial" w:hAnsi="Arial" w:cs="Arial"/>
        </w:rPr>
        <w:t xml:space="preserve">Mr Hutchinson </w:t>
      </w:r>
      <w:r w:rsidR="006C30AE">
        <w:rPr>
          <w:rFonts w:ascii="Arial" w:hAnsi="Arial" w:cs="Arial"/>
        </w:rPr>
        <w:t xml:space="preserve">was a disabled man and </w:t>
      </w:r>
      <w:r w:rsidR="003113E2">
        <w:rPr>
          <w:rFonts w:ascii="Arial" w:hAnsi="Arial" w:cs="Arial"/>
        </w:rPr>
        <w:t>Ms Calvert</w:t>
      </w:r>
      <w:r w:rsidR="006C30AE">
        <w:rPr>
          <w:rFonts w:ascii="Arial" w:hAnsi="Arial" w:cs="Arial"/>
        </w:rPr>
        <w:t xml:space="preserve"> was employed as his personal carer.</w:t>
      </w:r>
      <w:r w:rsidR="00C90A49">
        <w:rPr>
          <w:rStyle w:val="FootnoteReference"/>
          <w:rFonts w:ascii="Arial" w:hAnsi="Arial" w:cs="Arial"/>
        </w:rPr>
        <w:footnoteReference w:id="8"/>
      </w:r>
      <w:r w:rsidR="006C30AE">
        <w:rPr>
          <w:rFonts w:ascii="Arial" w:hAnsi="Arial" w:cs="Arial"/>
        </w:rPr>
        <w:t xml:space="preserve">  Following a series of minor disagreements, </w:t>
      </w:r>
      <w:r w:rsidR="003113E2">
        <w:rPr>
          <w:rFonts w:ascii="Arial" w:hAnsi="Arial" w:cs="Arial"/>
        </w:rPr>
        <w:t>Mr Hutchinson</w:t>
      </w:r>
      <w:r w:rsidR="006C30AE">
        <w:rPr>
          <w:rFonts w:ascii="Arial" w:hAnsi="Arial" w:cs="Arial"/>
        </w:rPr>
        <w:t xml:space="preserve"> dismissed </w:t>
      </w:r>
      <w:r w:rsidR="003113E2">
        <w:rPr>
          <w:rFonts w:ascii="Arial" w:hAnsi="Arial" w:cs="Arial"/>
        </w:rPr>
        <w:t>Ms Calvert</w:t>
      </w:r>
      <w:r w:rsidR="006C30AE">
        <w:rPr>
          <w:rFonts w:ascii="Arial" w:hAnsi="Arial" w:cs="Arial"/>
        </w:rPr>
        <w:t xml:space="preserve"> on the basis of loss of trust and confidence.  The </w:t>
      </w:r>
      <w:r w:rsidR="0070370A">
        <w:rPr>
          <w:rFonts w:ascii="Arial" w:hAnsi="Arial" w:cs="Arial"/>
        </w:rPr>
        <w:t xml:space="preserve">Employment </w:t>
      </w:r>
      <w:r w:rsidR="006C30AE">
        <w:rPr>
          <w:rFonts w:ascii="Arial" w:hAnsi="Arial" w:cs="Arial"/>
        </w:rPr>
        <w:t xml:space="preserve">Tribunal said the dismissal was unfair on the basis that </w:t>
      </w:r>
      <w:r w:rsidR="0070370A">
        <w:rPr>
          <w:rFonts w:ascii="Arial" w:hAnsi="Arial" w:cs="Arial"/>
        </w:rPr>
        <w:t xml:space="preserve">the </w:t>
      </w:r>
      <w:r w:rsidR="005F2090">
        <w:rPr>
          <w:rFonts w:ascii="Arial" w:hAnsi="Arial" w:cs="Arial"/>
        </w:rPr>
        <w:t>disagreements were too trivial</w:t>
      </w:r>
      <w:r w:rsidR="00970F47">
        <w:rPr>
          <w:rFonts w:ascii="Arial" w:hAnsi="Arial" w:cs="Arial"/>
        </w:rPr>
        <w:t xml:space="preserve"> to have led to a loss of trust and confidence</w:t>
      </w:r>
      <w:r w:rsidR="005F2090">
        <w:rPr>
          <w:rFonts w:ascii="Arial" w:hAnsi="Arial" w:cs="Arial"/>
        </w:rPr>
        <w:t xml:space="preserve">.  </w:t>
      </w:r>
      <w:r w:rsidR="00970F47">
        <w:rPr>
          <w:rFonts w:ascii="Arial" w:hAnsi="Arial" w:cs="Arial"/>
        </w:rPr>
        <w:t>However, t</w:t>
      </w:r>
      <w:r w:rsidR="005F2090">
        <w:rPr>
          <w:rFonts w:ascii="Arial" w:hAnsi="Arial" w:cs="Arial"/>
        </w:rPr>
        <w:t xml:space="preserve">his was overturned on appeal.  The EAT said </w:t>
      </w:r>
      <w:r w:rsidR="00970F47">
        <w:rPr>
          <w:rFonts w:ascii="Arial" w:hAnsi="Arial" w:cs="Arial"/>
        </w:rPr>
        <w:t>it was wrong to view</w:t>
      </w:r>
      <w:r w:rsidR="005F2090">
        <w:rPr>
          <w:rFonts w:ascii="Arial" w:hAnsi="Arial" w:cs="Arial"/>
        </w:rPr>
        <w:t xml:space="preserve"> the disagreements</w:t>
      </w:r>
      <w:r w:rsidR="00970F47">
        <w:rPr>
          <w:rFonts w:ascii="Arial" w:hAnsi="Arial" w:cs="Arial"/>
        </w:rPr>
        <w:t xml:space="preserve"> between </w:t>
      </w:r>
      <w:r w:rsidR="003113E2">
        <w:rPr>
          <w:rFonts w:ascii="Arial" w:hAnsi="Arial" w:cs="Arial"/>
        </w:rPr>
        <w:t>Mr Hutchinson</w:t>
      </w:r>
      <w:r w:rsidR="00970F47">
        <w:rPr>
          <w:rFonts w:ascii="Arial" w:hAnsi="Arial" w:cs="Arial"/>
        </w:rPr>
        <w:t xml:space="preserve"> and </w:t>
      </w:r>
      <w:r w:rsidR="003113E2">
        <w:rPr>
          <w:rFonts w:ascii="Arial" w:hAnsi="Arial" w:cs="Arial"/>
        </w:rPr>
        <w:t>Ms Calvert</w:t>
      </w:r>
      <w:r w:rsidR="005F2090">
        <w:rPr>
          <w:rFonts w:ascii="Arial" w:hAnsi="Arial" w:cs="Arial"/>
        </w:rPr>
        <w:t xml:space="preserve"> objectively.  What mattered was whether </w:t>
      </w:r>
      <w:r w:rsidR="003113E2">
        <w:rPr>
          <w:rFonts w:ascii="Arial" w:hAnsi="Arial" w:cs="Arial"/>
        </w:rPr>
        <w:t>Mr Hutchinson</w:t>
      </w:r>
      <w:r w:rsidR="00970F47">
        <w:rPr>
          <w:rFonts w:ascii="Arial" w:hAnsi="Arial" w:cs="Arial"/>
        </w:rPr>
        <w:t xml:space="preserve"> had </w:t>
      </w:r>
      <w:r w:rsidR="005F2090">
        <w:rPr>
          <w:rFonts w:ascii="Arial" w:hAnsi="Arial" w:cs="Arial"/>
        </w:rPr>
        <w:t>genuinely lost trust and confidence</w:t>
      </w:r>
      <w:r w:rsidR="00970F47">
        <w:rPr>
          <w:rFonts w:ascii="Arial" w:hAnsi="Arial" w:cs="Arial"/>
        </w:rPr>
        <w:t xml:space="preserve"> in </w:t>
      </w:r>
      <w:r w:rsidR="003113E2">
        <w:rPr>
          <w:rFonts w:ascii="Arial" w:hAnsi="Arial" w:cs="Arial"/>
        </w:rPr>
        <w:t>Ms Calvert</w:t>
      </w:r>
      <w:r w:rsidR="005F2090">
        <w:rPr>
          <w:rFonts w:ascii="Arial" w:hAnsi="Arial" w:cs="Arial"/>
        </w:rPr>
        <w:t xml:space="preserve"> and that the reason</w:t>
      </w:r>
      <w:r w:rsidR="00B1361B">
        <w:rPr>
          <w:rFonts w:ascii="Arial" w:hAnsi="Arial" w:cs="Arial"/>
        </w:rPr>
        <w:t>s for</w:t>
      </w:r>
      <w:r w:rsidR="005F2090">
        <w:rPr>
          <w:rFonts w:ascii="Arial" w:hAnsi="Arial" w:cs="Arial"/>
        </w:rPr>
        <w:t xml:space="preserve"> this w</w:t>
      </w:r>
      <w:r w:rsidR="00B1361B">
        <w:rPr>
          <w:rFonts w:ascii="Arial" w:hAnsi="Arial" w:cs="Arial"/>
        </w:rPr>
        <w:t>ere</w:t>
      </w:r>
      <w:r w:rsidR="005F2090">
        <w:rPr>
          <w:rFonts w:ascii="Arial" w:hAnsi="Arial" w:cs="Arial"/>
        </w:rPr>
        <w:t xml:space="preserve"> not trivial.  </w:t>
      </w:r>
      <w:r w:rsidR="00970F47">
        <w:rPr>
          <w:rFonts w:ascii="Arial" w:hAnsi="Arial" w:cs="Arial"/>
        </w:rPr>
        <w:t xml:space="preserve">Remarking </w:t>
      </w:r>
      <w:r w:rsidR="005F2090">
        <w:rPr>
          <w:rFonts w:ascii="Arial" w:hAnsi="Arial" w:cs="Arial"/>
        </w:rPr>
        <w:t xml:space="preserve">that this was a </w:t>
      </w:r>
      <w:r w:rsidR="005F2090" w:rsidRPr="00970F47">
        <w:rPr>
          <w:rFonts w:ascii="Arial" w:hAnsi="Arial" w:cs="Arial"/>
          <w:i/>
          <w:iCs/>
        </w:rPr>
        <w:t>“wholly exceptional”</w:t>
      </w:r>
      <w:r w:rsidR="005F2090">
        <w:rPr>
          <w:rFonts w:ascii="Arial" w:hAnsi="Arial" w:cs="Arial"/>
        </w:rPr>
        <w:t xml:space="preserve"> case, the EAT said that the fact the </w:t>
      </w:r>
      <w:r w:rsidR="003113E2">
        <w:rPr>
          <w:rFonts w:ascii="Arial" w:hAnsi="Arial" w:cs="Arial"/>
        </w:rPr>
        <w:t>Ms Calvert</w:t>
      </w:r>
      <w:r w:rsidR="005F2090">
        <w:rPr>
          <w:rFonts w:ascii="Arial" w:hAnsi="Arial" w:cs="Arial"/>
        </w:rPr>
        <w:t xml:space="preserve"> was responsible for </w:t>
      </w:r>
      <w:r w:rsidR="003113E2">
        <w:rPr>
          <w:rFonts w:ascii="Arial" w:hAnsi="Arial" w:cs="Arial"/>
        </w:rPr>
        <w:t>Mr Hutch</w:t>
      </w:r>
      <w:r w:rsidR="00DA3F55">
        <w:rPr>
          <w:rFonts w:ascii="Arial" w:hAnsi="Arial" w:cs="Arial"/>
        </w:rPr>
        <w:t>i</w:t>
      </w:r>
      <w:r w:rsidR="003113E2">
        <w:rPr>
          <w:rFonts w:ascii="Arial" w:hAnsi="Arial" w:cs="Arial"/>
        </w:rPr>
        <w:t>nson</w:t>
      </w:r>
      <w:r w:rsidR="005F2090">
        <w:rPr>
          <w:rFonts w:ascii="Arial" w:hAnsi="Arial" w:cs="Arial"/>
        </w:rPr>
        <w:t xml:space="preserve">’s intimate personal care meant that that the reasons </w:t>
      </w:r>
      <w:r w:rsidR="00B1361B">
        <w:rPr>
          <w:rFonts w:ascii="Arial" w:hAnsi="Arial" w:cs="Arial"/>
        </w:rPr>
        <w:t>could not be discounted as trivial.  The dis</w:t>
      </w:r>
      <w:r w:rsidR="00970F47">
        <w:rPr>
          <w:rFonts w:ascii="Arial" w:hAnsi="Arial" w:cs="Arial"/>
        </w:rPr>
        <w:t>missal was held to be fair on SOSR grounds.</w:t>
      </w:r>
    </w:p>
    <w:p w14:paraId="107BA8DD" w14:textId="77777777" w:rsidR="00970F47" w:rsidRDefault="00970F47" w:rsidP="00970F47">
      <w:pPr>
        <w:pStyle w:val="ListParagraph"/>
        <w:ind w:left="1440"/>
        <w:jc w:val="both"/>
        <w:rPr>
          <w:rFonts w:ascii="Arial" w:hAnsi="Arial" w:cs="Arial"/>
        </w:rPr>
      </w:pPr>
    </w:p>
    <w:p w14:paraId="403C59BA" w14:textId="7152D8FC" w:rsidR="00A90620" w:rsidRDefault="00970F47" w:rsidP="00815F15">
      <w:pPr>
        <w:pStyle w:val="ListParagraph"/>
        <w:numPr>
          <w:ilvl w:val="1"/>
          <w:numId w:val="1"/>
        </w:numPr>
        <w:jc w:val="both"/>
        <w:rPr>
          <w:rFonts w:ascii="Arial" w:hAnsi="Arial" w:cs="Arial"/>
        </w:rPr>
      </w:pPr>
      <w:r w:rsidRPr="00815F15">
        <w:rPr>
          <w:rFonts w:ascii="Arial" w:hAnsi="Arial" w:cs="Arial"/>
        </w:rPr>
        <w:t xml:space="preserve">In </w:t>
      </w:r>
      <w:r w:rsidRPr="00815F15">
        <w:rPr>
          <w:rFonts w:ascii="Arial" w:hAnsi="Arial" w:cs="Arial"/>
          <w:u w:val="single"/>
        </w:rPr>
        <w:t xml:space="preserve">Javed v Optimal Strategix Group </w:t>
      </w:r>
      <w:r w:rsidRPr="0070370A">
        <w:rPr>
          <w:rFonts w:ascii="Arial" w:hAnsi="Arial" w:cs="Arial"/>
          <w:u w:val="single"/>
        </w:rPr>
        <w:t>Ltd</w:t>
      </w:r>
      <w:r w:rsidR="0031001B" w:rsidRPr="0070370A">
        <w:rPr>
          <w:rFonts w:ascii="Arial" w:hAnsi="Arial" w:cs="Arial"/>
        </w:rPr>
        <w:t>,</w:t>
      </w:r>
      <w:r w:rsidR="0031001B" w:rsidRPr="00815F15">
        <w:rPr>
          <w:rFonts w:ascii="Arial" w:hAnsi="Arial" w:cs="Arial"/>
        </w:rPr>
        <w:t xml:space="preserve"> </w:t>
      </w:r>
      <w:r w:rsidR="003113E2">
        <w:rPr>
          <w:rFonts w:ascii="Arial" w:hAnsi="Arial" w:cs="Arial"/>
        </w:rPr>
        <w:t>Mr Javed</w:t>
      </w:r>
      <w:r w:rsidR="0031001B" w:rsidRPr="00815F15">
        <w:rPr>
          <w:rFonts w:ascii="Arial" w:hAnsi="Arial" w:cs="Arial"/>
        </w:rPr>
        <w:t xml:space="preserve"> was the CEO of the company and made an unauthorised bonus payment to himself.</w:t>
      </w:r>
      <w:r w:rsidR="0070370A">
        <w:rPr>
          <w:rStyle w:val="FootnoteReference"/>
          <w:rFonts w:ascii="Arial" w:hAnsi="Arial" w:cs="Arial"/>
        </w:rPr>
        <w:footnoteReference w:id="9"/>
      </w:r>
      <w:r w:rsidR="0031001B" w:rsidRPr="00815F15">
        <w:rPr>
          <w:rFonts w:ascii="Arial" w:hAnsi="Arial" w:cs="Arial"/>
        </w:rPr>
        <w:t xml:space="preserve">  </w:t>
      </w:r>
      <w:r w:rsidR="003113E2">
        <w:rPr>
          <w:rFonts w:ascii="Arial" w:hAnsi="Arial" w:cs="Arial"/>
        </w:rPr>
        <w:t>T</w:t>
      </w:r>
      <w:r w:rsidR="0031001B" w:rsidRPr="00815F15">
        <w:rPr>
          <w:rFonts w:ascii="Arial" w:hAnsi="Arial" w:cs="Arial"/>
        </w:rPr>
        <w:t>he CEO</w:t>
      </w:r>
      <w:r w:rsidR="003113E2">
        <w:rPr>
          <w:rFonts w:ascii="Arial" w:hAnsi="Arial" w:cs="Arial"/>
        </w:rPr>
        <w:t xml:space="preserve"> </w:t>
      </w:r>
      <w:r w:rsidR="0031001B" w:rsidRPr="00815F15">
        <w:rPr>
          <w:rFonts w:ascii="Arial" w:hAnsi="Arial" w:cs="Arial"/>
        </w:rPr>
        <w:t xml:space="preserve"> and CFO of the parent company</w:t>
      </w:r>
      <w:r w:rsidR="003113E2">
        <w:rPr>
          <w:rFonts w:ascii="Arial" w:hAnsi="Arial" w:cs="Arial"/>
        </w:rPr>
        <w:t xml:space="preserve">, Dr Sukumar and Mr Aloi, </w:t>
      </w:r>
      <w:r w:rsidR="0031001B" w:rsidRPr="00815F15">
        <w:rPr>
          <w:rFonts w:ascii="Arial" w:hAnsi="Arial" w:cs="Arial"/>
        </w:rPr>
        <w:t xml:space="preserve">met with </w:t>
      </w:r>
      <w:r w:rsidR="003113E2">
        <w:rPr>
          <w:rFonts w:ascii="Arial" w:hAnsi="Arial" w:cs="Arial"/>
        </w:rPr>
        <w:t>Mr Javed</w:t>
      </w:r>
      <w:r w:rsidR="0031001B" w:rsidRPr="00815F15">
        <w:rPr>
          <w:rFonts w:ascii="Arial" w:hAnsi="Arial" w:cs="Arial"/>
        </w:rPr>
        <w:t xml:space="preserve"> to discuss the matter and during the meeting presented him with a “letter of concern”.  The meeting did not go well</w:t>
      </w:r>
      <w:r w:rsidR="0030367C">
        <w:rPr>
          <w:rFonts w:ascii="Arial" w:hAnsi="Arial" w:cs="Arial"/>
        </w:rPr>
        <w:t>,</w:t>
      </w:r>
      <w:r w:rsidR="0031001B" w:rsidRPr="00815F15">
        <w:rPr>
          <w:rFonts w:ascii="Arial" w:hAnsi="Arial" w:cs="Arial"/>
        </w:rPr>
        <w:t xml:space="preserve"> and </w:t>
      </w:r>
      <w:r w:rsidR="003113E2">
        <w:rPr>
          <w:rFonts w:ascii="Arial" w:hAnsi="Arial" w:cs="Arial"/>
        </w:rPr>
        <w:t>Mr Javed</w:t>
      </w:r>
      <w:r w:rsidR="0031001B" w:rsidRPr="00815F15">
        <w:rPr>
          <w:rFonts w:ascii="Arial" w:hAnsi="Arial" w:cs="Arial"/>
        </w:rPr>
        <w:t xml:space="preserve"> called </w:t>
      </w:r>
      <w:r w:rsidR="003113E2">
        <w:rPr>
          <w:rFonts w:ascii="Arial" w:hAnsi="Arial" w:cs="Arial"/>
        </w:rPr>
        <w:t>Dr Sukumar</w:t>
      </w:r>
      <w:r w:rsidR="0031001B" w:rsidRPr="00815F15">
        <w:rPr>
          <w:rFonts w:ascii="Arial" w:hAnsi="Arial" w:cs="Arial"/>
        </w:rPr>
        <w:t xml:space="preserve"> a liar.  The following day, </w:t>
      </w:r>
      <w:r w:rsidR="003113E2">
        <w:rPr>
          <w:rFonts w:ascii="Arial" w:hAnsi="Arial" w:cs="Arial"/>
        </w:rPr>
        <w:t>Mr Javed’s</w:t>
      </w:r>
      <w:r w:rsidR="0031001B" w:rsidRPr="00815F15">
        <w:rPr>
          <w:rFonts w:ascii="Arial" w:hAnsi="Arial" w:cs="Arial"/>
        </w:rPr>
        <w:t xml:space="preserve"> solicitor served a letter of claim on </w:t>
      </w:r>
      <w:r w:rsidR="003113E2">
        <w:rPr>
          <w:rFonts w:ascii="Arial" w:hAnsi="Arial" w:cs="Arial"/>
        </w:rPr>
        <w:t xml:space="preserve">Dr Sukumar </w:t>
      </w:r>
      <w:r w:rsidR="0031001B" w:rsidRPr="00815F15">
        <w:rPr>
          <w:rFonts w:ascii="Arial" w:hAnsi="Arial" w:cs="Arial"/>
        </w:rPr>
        <w:t xml:space="preserve">alleging fraudulent misrepresentation and seeking damages of £150,000.  The letter also referred to the fact that </w:t>
      </w:r>
      <w:r w:rsidR="003113E2">
        <w:rPr>
          <w:rFonts w:ascii="Arial" w:hAnsi="Arial" w:cs="Arial"/>
        </w:rPr>
        <w:t>Mr Javed</w:t>
      </w:r>
      <w:r w:rsidR="0031001B" w:rsidRPr="00815F15">
        <w:rPr>
          <w:rFonts w:ascii="Arial" w:hAnsi="Arial" w:cs="Arial"/>
        </w:rPr>
        <w:t xml:space="preserve"> had secretly recorded the meeting.  Two days later, </w:t>
      </w:r>
      <w:r w:rsidR="003113E2">
        <w:rPr>
          <w:rFonts w:ascii="Arial" w:hAnsi="Arial" w:cs="Arial"/>
        </w:rPr>
        <w:t>Dr Sukumar</w:t>
      </w:r>
      <w:r w:rsidR="0031001B" w:rsidRPr="00815F15">
        <w:rPr>
          <w:rFonts w:ascii="Arial" w:hAnsi="Arial" w:cs="Arial"/>
        </w:rPr>
        <w:t xml:space="preserve"> terminated </w:t>
      </w:r>
      <w:r w:rsidR="003113E2">
        <w:rPr>
          <w:rFonts w:ascii="Arial" w:hAnsi="Arial" w:cs="Arial"/>
        </w:rPr>
        <w:t>Mr Javed’s</w:t>
      </w:r>
      <w:r w:rsidR="0031001B" w:rsidRPr="00815F15">
        <w:rPr>
          <w:rFonts w:ascii="Arial" w:hAnsi="Arial" w:cs="Arial"/>
        </w:rPr>
        <w:t xml:space="preserve"> employment on the basis of loss of trust and confidence which was beyond repair.</w:t>
      </w:r>
      <w:r w:rsidR="00815F15">
        <w:rPr>
          <w:rFonts w:ascii="Arial" w:hAnsi="Arial" w:cs="Arial"/>
        </w:rPr>
        <w:t xml:space="preserve">  The </w:t>
      </w:r>
      <w:r w:rsidR="0070370A">
        <w:rPr>
          <w:rFonts w:ascii="Arial" w:hAnsi="Arial" w:cs="Arial"/>
        </w:rPr>
        <w:t xml:space="preserve">Employment </w:t>
      </w:r>
      <w:r w:rsidR="00815F15">
        <w:rPr>
          <w:rFonts w:ascii="Arial" w:hAnsi="Arial" w:cs="Arial"/>
        </w:rPr>
        <w:t>Tribunal held that this was a</w:t>
      </w:r>
      <w:r w:rsidR="0070370A">
        <w:rPr>
          <w:rFonts w:ascii="Arial" w:hAnsi="Arial" w:cs="Arial"/>
        </w:rPr>
        <w:t xml:space="preserve"> potentially</w:t>
      </w:r>
      <w:r w:rsidR="00815F15">
        <w:rPr>
          <w:rFonts w:ascii="Arial" w:hAnsi="Arial" w:cs="Arial"/>
        </w:rPr>
        <w:t xml:space="preserve"> fair SOSR dismissal.</w:t>
      </w:r>
      <w:r w:rsidR="0070370A">
        <w:rPr>
          <w:rFonts w:ascii="Arial" w:hAnsi="Arial" w:cs="Arial"/>
        </w:rPr>
        <w:t xml:space="preserve">  </w:t>
      </w:r>
      <w:r w:rsidR="003113E2">
        <w:rPr>
          <w:rFonts w:ascii="Arial" w:hAnsi="Arial" w:cs="Arial"/>
        </w:rPr>
        <w:t>Dr Javed’</w:t>
      </w:r>
      <w:r w:rsidR="00815F15" w:rsidRPr="00815F15">
        <w:rPr>
          <w:rFonts w:ascii="Arial" w:hAnsi="Arial" w:cs="Arial"/>
        </w:rPr>
        <w:t>s</w:t>
      </w:r>
      <w:r w:rsidR="0031001B" w:rsidRPr="00815F15">
        <w:rPr>
          <w:rFonts w:ascii="Arial" w:hAnsi="Arial" w:cs="Arial"/>
        </w:rPr>
        <w:t xml:space="preserve"> letter of claim contain</w:t>
      </w:r>
      <w:r w:rsidR="00815F15" w:rsidRPr="00815F15">
        <w:rPr>
          <w:rFonts w:ascii="Arial" w:hAnsi="Arial" w:cs="Arial"/>
        </w:rPr>
        <w:t>ed</w:t>
      </w:r>
      <w:r w:rsidR="0031001B" w:rsidRPr="00815F15">
        <w:rPr>
          <w:rFonts w:ascii="Arial" w:hAnsi="Arial" w:cs="Arial"/>
        </w:rPr>
        <w:t xml:space="preserve"> a serious personal attack upon </w:t>
      </w:r>
      <w:r w:rsidR="003113E2">
        <w:rPr>
          <w:rFonts w:ascii="Arial" w:hAnsi="Arial" w:cs="Arial"/>
        </w:rPr>
        <w:t>Dr Sukumar’s</w:t>
      </w:r>
      <w:r w:rsidR="0031001B" w:rsidRPr="00815F15">
        <w:rPr>
          <w:rFonts w:ascii="Arial" w:hAnsi="Arial" w:cs="Arial"/>
        </w:rPr>
        <w:t xml:space="preserve"> integrity </w:t>
      </w:r>
      <w:r w:rsidR="00815F15" w:rsidRPr="00815F15">
        <w:rPr>
          <w:rFonts w:ascii="Arial" w:hAnsi="Arial" w:cs="Arial"/>
        </w:rPr>
        <w:t xml:space="preserve">which led the company to conclude that the relationship of trust and confidence was </w:t>
      </w:r>
      <w:r w:rsidR="00815F15" w:rsidRPr="00815F15">
        <w:rPr>
          <w:rFonts w:ascii="Arial" w:hAnsi="Arial" w:cs="Arial"/>
        </w:rPr>
        <w:lastRenderedPageBreak/>
        <w:t xml:space="preserve">irreparably broken.  </w:t>
      </w:r>
      <w:r w:rsidR="0070370A">
        <w:rPr>
          <w:rFonts w:ascii="Arial" w:hAnsi="Arial" w:cs="Arial"/>
        </w:rPr>
        <w:t>However, the dismissal was ultimately found to be unfair on procedural grounds.</w:t>
      </w:r>
    </w:p>
    <w:p w14:paraId="7697A20C" w14:textId="77777777" w:rsidR="00815F15" w:rsidRDefault="00815F15" w:rsidP="00815F15">
      <w:pPr>
        <w:pStyle w:val="ListParagraph"/>
        <w:ind w:left="1440"/>
        <w:jc w:val="both"/>
        <w:rPr>
          <w:rFonts w:ascii="Arial" w:hAnsi="Arial" w:cs="Arial"/>
        </w:rPr>
      </w:pPr>
    </w:p>
    <w:p w14:paraId="5C7628E4" w14:textId="191940AD" w:rsidR="00A90620" w:rsidRPr="0030367C" w:rsidRDefault="00815F15" w:rsidP="00815F15">
      <w:pPr>
        <w:pStyle w:val="ListParagraph"/>
        <w:numPr>
          <w:ilvl w:val="1"/>
          <w:numId w:val="1"/>
        </w:numPr>
        <w:jc w:val="both"/>
        <w:rPr>
          <w:rFonts w:ascii="Arial" w:hAnsi="Arial" w:cs="Arial"/>
        </w:rPr>
      </w:pPr>
      <w:r>
        <w:rPr>
          <w:rFonts w:ascii="Arial" w:hAnsi="Arial" w:cs="Arial"/>
        </w:rPr>
        <w:t xml:space="preserve">In </w:t>
      </w:r>
      <w:r w:rsidRPr="0030367C">
        <w:rPr>
          <w:rFonts w:ascii="Arial" w:hAnsi="Arial" w:cs="Arial"/>
          <w:u w:val="single"/>
        </w:rPr>
        <w:t>Handshake Ltd v Summ</w:t>
      </w:r>
      <w:r w:rsidRPr="0070370A">
        <w:rPr>
          <w:rFonts w:ascii="Arial" w:hAnsi="Arial" w:cs="Arial"/>
          <w:u w:val="single"/>
        </w:rPr>
        <w:t>ers</w:t>
      </w:r>
      <w:r w:rsidRPr="0070370A">
        <w:rPr>
          <w:rFonts w:ascii="Arial" w:hAnsi="Arial" w:cs="Arial"/>
        </w:rPr>
        <w:t>,</w:t>
      </w:r>
      <w:r>
        <w:rPr>
          <w:rFonts w:ascii="Arial" w:hAnsi="Arial" w:cs="Arial"/>
        </w:rPr>
        <w:t xml:space="preserve"> </w:t>
      </w:r>
      <w:r w:rsidR="001600E8">
        <w:rPr>
          <w:rFonts w:ascii="Arial" w:hAnsi="Arial" w:cs="Arial"/>
        </w:rPr>
        <w:t xml:space="preserve">Mr </w:t>
      </w:r>
      <w:r>
        <w:rPr>
          <w:rFonts w:ascii="Arial" w:hAnsi="Arial" w:cs="Arial"/>
        </w:rPr>
        <w:t>S</w:t>
      </w:r>
      <w:r w:rsidR="001600E8">
        <w:rPr>
          <w:rFonts w:ascii="Arial" w:hAnsi="Arial" w:cs="Arial"/>
        </w:rPr>
        <w:t>ummers</w:t>
      </w:r>
      <w:r>
        <w:rPr>
          <w:rFonts w:ascii="Arial" w:hAnsi="Arial" w:cs="Arial"/>
        </w:rPr>
        <w:t xml:space="preserve"> was employed in a small company in the senior management team, made up of three people.</w:t>
      </w:r>
      <w:r w:rsidR="0070370A">
        <w:rPr>
          <w:rStyle w:val="FootnoteReference"/>
          <w:rFonts w:ascii="Arial" w:hAnsi="Arial" w:cs="Arial"/>
        </w:rPr>
        <w:footnoteReference w:id="10"/>
      </w:r>
      <w:r>
        <w:rPr>
          <w:rFonts w:ascii="Arial" w:hAnsi="Arial" w:cs="Arial"/>
        </w:rPr>
        <w:t xml:space="preserve">  There was a disagreement about </w:t>
      </w:r>
      <w:r w:rsidR="001600E8">
        <w:rPr>
          <w:rFonts w:ascii="Arial" w:hAnsi="Arial" w:cs="Arial"/>
        </w:rPr>
        <w:t>Mr Summers’</w:t>
      </w:r>
      <w:r>
        <w:rPr>
          <w:rFonts w:ascii="Arial" w:hAnsi="Arial" w:cs="Arial"/>
        </w:rPr>
        <w:t xml:space="preserve"> entitlement to shares in the company, which proved difficult to resolve.  Eventually, </w:t>
      </w:r>
      <w:r w:rsidR="001600E8">
        <w:rPr>
          <w:rFonts w:ascii="Arial" w:hAnsi="Arial" w:cs="Arial"/>
        </w:rPr>
        <w:t>Mr Summers’</w:t>
      </w:r>
      <w:r>
        <w:rPr>
          <w:rFonts w:ascii="Arial" w:hAnsi="Arial" w:cs="Arial"/>
        </w:rPr>
        <w:t xml:space="preserve"> solicitor wrote to the company about the dispute and stated that </w:t>
      </w:r>
      <w:r w:rsidR="001600E8">
        <w:rPr>
          <w:rFonts w:ascii="Arial" w:hAnsi="Arial" w:cs="Arial"/>
        </w:rPr>
        <w:t>Mr Summers</w:t>
      </w:r>
      <w:r>
        <w:rPr>
          <w:rFonts w:ascii="Arial" w:hAnsi="Arial" w:cs="Arial"/>
        </w:rPr>
        <w:t xml:space="preserve"> was beginning to lose trust and confidence in the company.  </w:t>
      </w:r>
      <w:r w:rsidR="0030367C">
        <w:rPr>
          <w:rFonts w:ascii="Arial" w:hAnsi="Arial" w:cs="Arial"/>
        </w:rPr>
        <w:t xml:space="preserve">In response, the company dismissed </w:t>
      </w:r>
      <w:r w:rsidR="001600E8">
        <w:rPr>
          <w:rFonts w:ascii="Arial" w:hAnsi="Arial" w:cs="Arial"/>
        </w:rPr>
        <w:t>Mr Summers</w:t>
      </w:r>
      <w:r w:rsidR="0030367C">
        <w:rPr>
          <w:rFonts w:ascii="Arial" w:hAnsi="Arial" w:cs="Arial"/>
        </w:rPr>
        <w:t xml:space="preserve"> on the basis that it has lost trust and confidence</w:t>
      </w:r>
      <w:r w:rsidR="0070370A">
        <w:rPr>
          <w:rFonts w:ascii="Arial" w:hAnsi="Arial" w:cs="Arial"/>
        </w:rPr>
        <w:t xml:space="preserve"> in him,</w:t>
      </w:r>
      <w:r w:rsidR="0030367C">
        <w:rPr>
          <w:rFonts w:ascii="Arial" w:hAnsi="Arial" w:cs="Arial"/>
        </w:rPr>
        <w:t xml:space="preserve"> and the </w:t>
      </w:r>
      <w:r w:rsidR="00A81599">
        <w:rPr>
          <w:rFonts w:ascii="Arial" w:hAnsi="Arial" w:cs="Arial"/>
        </w:rPr>
        <w:t>relationship</w:t>
      </w:r>
      <w:r w:rsidR="0030367C">
        <w:rPr>
          <w:rFonts w:ascii="Arial" w:hAnsi="Arial" w:cs="Arial"/>
        </w:rPr>
        <w:t xml:space="preserve"> had become unworkable.  However, the </w:t>
      </w:r>
      <w:r w:rsidR="0070370A">
        <w:rPr>
          <w:rFonts w:ascii="Arial" w:hAnsi="Arial" w:cs="Arial"/>
        </w:rPr>
        <w:t xml:space="preserve">Employment </w:t>
      </w:r>
      <w:r w:rsidR="0030367C">
        <w:rPr>
          <w:rFonts w:ascii="Arial" w:hAnsi="Arial" w:cs="Arial"/>
        </w:rPr>
        <w:t>Tribunal held that the dismissal was unfair as the loss of trust and confidence</w:t>
      </w:r>
      <w:r w:rsidR="00A81599">
        <w:rPr>
          <w:rFonts w:ascii="Arial" w:hAnsi="Arial" w:cs="Arial"/>
        </w:rPr>
        <w:t xml:space="preserve"> arising out of breakdown in the working relationship</w:t>
      </w:r>
      <w:r w:rsidR="0030367C">
        <w:rPr>
          <w:rFonts w:ascii="Arial" w:hAnsi="Arial" w:cs="Arial"/>
        </w:rPr>
        <w:t xml:space="preserve"> was not the real reason for dismissal.  Rather, </w:t>
      </w:r>
      <w:r w:rsidR="00785D7E">
        <w:rPr>
          <w:rFonts w:ascii="Arial" w:hAnsi="Arial" w:cs="Arial"/>
        </w:rPr>
        <w:t>there ha</w:t>
      </w:r>
      <w:r w:rsidR="0070370A">
        <w:rPr>
          <w:rFonts w:ascii="Arial" w:hAnsi="Arial" w:cs="Arial"/>
        </w:rPr>
        <w:t>d</w:t>
      </w:r>
      <w:r w:rsidR="00785D7E">
        <w:rPr>
          <w:rFonts w:ascii="Arial" w:hAnsi="Arial" w:cs="Arial"/>
        </w:rPr>
        <w:t xml:space="preserve"> been</w:t>
      </w:r>
      <w:r w:rsidR="0030367C">
        <w:rPr>
          <w:rFonts w:ascii="Arial" w:hAnsi="Arial" w:cs="Arial"/>
        </w:rPr>
        <w:t xml:space="preserve"> a</w:t>
      </w:r>
      <w:r w:rsidR="0070370A">
        <w:rPr>
          <w:rFonts w:ascii="Arial" w:hAnsi="Arial" w:cs="Arial"/>
        </w:rPr>
        <w:t xml:space="preserve"> mere</w:t>
      </w:r>
      <w:r w:rsidR="0030367C">
        <w:rPr>
          <w:rFonts w:ascii="Arial" w:hAnsi="Arial" w:cs="Arial"/>
        </w:rPr>
        <w:t xml:space="preserve"> “power struggle” about the share entitlement.  This was upheld by the EAT who said </w:t>
      </w:r>
      <w:r w:rsidR="0070370A">
        <w:rPr>
          <w:rFonts w:ascii="Arial" w:hAnsi="Arial" w:cs="Arial"/>
        </w:rPr>
        <w:t xml:space="preserve">that </w:t>
      </w:r>
      <w:r w:rsidR="0030367C">
        <w:rPr>
          <w:rFonts w:ascii="Arial" w:hAnsi="Arial" w:cs="Arial"/>
        </w:rPr>
        <w:t>an employee who questions a term of their employment is not</w:t>
      </w:r>
      <w:r w:rsidR="00E210A8">
        <w:rPr>
          <w:rFonts w:ascii="Arial" w:hAnsi="Arial" w:cs="Arial"/>
        </w:rPr>
        <w:t>, by that act alone,</w:t>
      </w:r>
      <w:r w:rsidR="0030367C">
        <w:rPr>
          <w:rFonts w:ascii="Arial" w:hAnsi="Arial" w:cs="Arial"/>
        </w:rPr>
        <w:t xml:space="preserve"> acting in breach of trust and confidence</w:t>
      </w:r>
      <w:r w:rsidR="00E210A8">
        <w:rPr>
          <w:rFonts w:ascii="Arial" w:hAnsi="Arial" w:cs="Arial"/>
        </w:rPr>
        <w:t xml:space="preserve">.  </w:t>
      </w:r>
      <w:r w:rsidR="00785D7E">
        <w:rPr>
          <w:rFonts w:ascii="Arial" w:hAnsi="Arial" w:cs="Arial"/>
        </w:rPr>
        <w:t>Moreover,</w:t>
      </w:r>
      <w:r w:rsidR="00E210A8">
        <w:rPr>
          <w:rFonts w:ascii="Arial" w:hAnsi="Arial" w:cs="Arial"/>
        </w:rPr>
        <w:t xml:space="preserve"> it was clear that </w:t>
      </w:r>
      <w:r w:rsidR="0030367C">
        <w:rPr>
          <w:rFonts w:ascii="Arial" w:hAnsi="Arial" w:cs="Arial"/>
        </w:rPr>
        <w:t>the parties were still able to work together, notwithstanding that the relationship had soured, and the dispute had not been resolved</w:t>
      </w:r>
      <w:r w:rsidR="00E210A8">
        <w:rPr>
          <w:rFonts w:ascii="Arial" w:hAnsi="Arial" w:cs="Arial"/>
        </w:rPr>
        <w:t>.</w:t>
      </w:r>
    </w:p>
    <w:p w14:paraId="52AE357E" w14:textId="77777777" w:rsidR="0030367C" w:rsidRDefault="0030367C" w:rsidP="0030367C">
      <w:pPr>
        <w:pStyle w:val="ListParagraph"/>
        <w:jc w:val="both"/>
        <w:rPr>
          <w:rFonts w:ascii="Arial" w:hAnsi="Arial" w:cs="Arial"/>
        </w:rPr>
      </w:pPr>
    </w:p>
    <w:p w14:paraId="2BE23D1E" w14:textId="4E81EF3E" w:rsidR="00815F15" w:rsidRPr="00E210A8" w:rsidRDefault="0030367C" w:rsidP="00E210A8">
      <w:pPr>
        <w:pStyle w:val="ListParagraph"/>
        <w:numPr>
          <w:ilvl w:val="0"/>
          <w:numId w:val="1"/>
        </w:numPr>
        <w:jc w:val="both"/>
        <w:rPr>
          <w:rFonts w:ascii="Arial" w:hAnsi="Arial" w:cs="Arial"/>
        </w:rPr>
      </w:pPr>
      <w:r>
        <w:rPr>
          <w:rFonts w:ascii="Arial" w:hAnsi="Arial" w:cs="Arial"/>
        </w:rPr>
        <w:t>These cases suggest that where a working relationship</w:t>
      </w:r>
      <w:r w:rsidR="00A81599">
        <w:rPr>
          <w:rFonts w:ascii="Arial" w:hAnsi="Arial" w:cs="Arial"/>
        </w:rPr>
        <w:t xml:space="preserve"> has genuinely broken down and</w:t>
      </w:r>
      <w:r>
        <w:rPr>
          <w:rFonts w:ascii="Arial" w:hAnsi="Arial" w:cs="Arial"/>
        </w:rPr>
        <w:t xml:space="preserve"> </w:t>
      </w:r>
      <w:r w:rsidR="00A81599">
        <w:rPr>
          <w:rFonts w:ascii="Arial" w:hAnsi="Arial" w:cs="Arial"/>
        </w:rPr>
        <w:t xml:space="preserve">this </w:t>
      </w:r>
      <w:r>
        <w:rPr>
          <w:rFonts w:ascii="Arial" w:hAnsi="Arial" w:cs="Arial"/>
        </w:rPr>
        <w:t>causes the employer to lose trust and confidence</w:t>
      </w:r>
      <w:r w:rsidR="00613495">
        <w:rPr>
          <w:rFonts w:ascii="Arial" w:hAnsi="Arial" w:cs="Arial"/>
        </w:rPr>
        <w:t xml:space="preserve"> in the employee</w:t>
      </w:r>
      <w:r>
        <w:rPr>
          <w:rFonts w:ascii="Arial" w:hAnsi="Arial" w:cs="Arial"/>
        </w:rPr>
        <w:t xml:space="preserve">, this may amount to </w:t>
      </w:r>
      <w:r w:rsidR="00E210A8">
        <w:rPr>
          <w:rFonts w:ascii="Arial" w:hAnsi="Arial" w:cs="Arial"/>
        </w:rPr>
        <w:t xml:space="preserve">a </w:t>
      </w:r>
      <w:r w:rsidR="00E25697">
        <w:rPr>
          <w:rFonts w:ascii="Arial" w:hAnsi="Arial" w:cs="Arial"/>
        </w:rPr>
        <w:t>substantial reason capable of justifying the dismissal.</w:t>
      </w:r>
      <w:r>
        <w:rPr>
          <w:rFonts w:ascii="Arial" w:hAnsi="Arial" w:cs="Arial"/>
        </w:rPr>
        <w:t xml:space="preserve"> </w:t>
      </w:r>
      <w:r w:rsidR="00E210A8">
        <w:rPr>
          <w:rFonts w:ascii="Arial" w:hAnsi="Arial" w:cs="Arial"/>
        </w:rPr>
        <w:t xml:space="preserve"> </w:t>
      </w:r>
      <w:r w:rsidR="00CF50C2" w:rsidRPr="00E210A8">
        <w:rPr>
          <w:rFonts w:ascii="Arial" w:hAnsi="Arial" w:cs="Arial"/>
        </w:rPr>
        <w:t>However, i</w:t>
      </w:r>
      <w:r w:rsidR="0043791B" w:rsidRPr="00E210A8">
        <w:rPr>
          <w:rFonts w:ascii="Arial" w:hAnsi="Arial" w:cs="Arial"/>
        </w:rPr>
        <w:t xml:space="preserve">t is worth pausing to note that the </w:t>
      </w:r>
      <w:r w:rsidR="000D1AEF" w:rsidRPr="00E210A8">
        <w:rPr>
          <w:rFonts w:ascii="Arial" w:hAnsi="Arial" w:cs="Arial"/>
        </w:rPr>
        <w:t xml:space="preserve">courts and </w:t>
      </w:r>
      <w:r w:rsidR="0043791B" w:rsidRPr="00E210A8">
        <w:rPr>
          <w:rFonts w:ascii="Arial" w:hAnsi="Arial" w:cs="Arial"/>
        </w:rPr>
        <w:t xml:space="preserve">tribunals </w:t>
      </w:r>
      <w:r w:rsidR="00A90620" w:rsidRPr="00E210A8">
        <w:rPr>
          <w:rFonts w:ascii="Arial" w:hAnsi="Arial" w:cs="Arial"/>
        </w:rPr>
        <w:t xml:space="preserve">have </w:t>
      </w:r>
      <w:r w:rsidR="00613495">
        <w:rPr>
          <w:rFonts w:ascii="Arial" w:hAnsi="Arial" w:cs="Arial"/>
        </w:rPr>
        <w:t>expressed concern about the use</w:t>
      </w:r>
      <w:r w:rsidR="00A90620" w:rsidRPr="00E210A8">
        <w:rPr>
          <w:rFonts w:ascii="Arial" w:hAnsi="Arial" w:cs="Arial"/>
        </w:rPr>
        <w:t xml:space="preserve"> of</w:t>
      </w:r>
      <w:r w:rsidR="00CF50C2" w:rsidRPr="00E210A8">
        <w:rPr>
          <w:rFonts w:ascii="Arial" w:hAnsi="Arial" w:cs="Arial"/>
        </w:rPr>
        <w:t xml:space="preserve"> loss of</w:t>
      </w:r>
      <w:r w:rsidR="0043791B" w:rsidRPr="00E210A8">
        <w:rPr>
          <w:rFonts w:ascii="Arial" w:hAnsi="Arial" w:cs="Arial"/>
        </w:rPr>
        <w:t xml:space="preserve"> trust and confidence</w:t>
      </w:r>
      <w:r w:rsidR="000D1AEF" w:rsidRPr="00E210A8">
        <w:rPr>
          <w:rFonts w:ascii="Arial" w:hAnsi="Arial" w:cs="Arial"/>
        </w:rPr>
        <w:t xml:space="preserve"> in SOSR dismissals. </w:t>
      </w:r>
    </w:p>
    <w:p w14:paraId="5B6AB333" w14:textId="09DE2FF3" w:rsidR="00815F15" w:rsidRDefault="000D1AEF" w:rsidP="00815F15">
      <w:pPr>
        <w:pStyle w:val="ListParagraph"/>
        <w:jc w:val="both"/>
        <w:rPr>
          <w:rFonts w:ascii="Arial" w:hAnsi="Arial" w:cs="Arial"/>
        </w:rPr>
      </w:pPr>
      <w:r>
        <w:rPr>
          <w:rFonts w:ascii="Arial" w:hAnsi="Arial" w:cs="Arial"/>
        </w:rPr>
        <w:t xml:space="preserve"> </w:t>
      </w:r>
    </w:p>
    <w:p w14:paraId="2F7A62A7" w14:textId="13FC549F" w:rsidR="00815F15" w:rsidRDefault="00A90620" w:rsidP="00815F15">
      <w:pPr>
        <w:pStyle w:val="ListParagraph"/>
        <w:numPr>
          <w:ilvl w:val="1"/>
          <w:numId w:val="1"/>
        </w:numPr>
        <w:jc w:val="both"/>
        <w:rPr>
          <w:rFonts w:ascii="Arial" w:hAnsi="Arial" w:cs="Arial"/>
        </w:rPr>
      </w:pPr>
      <w:r w:rsidRPr="00815F15">
        <w:rPr>
          <w:rFonts w:ascii="Arial" w:hAnsi="Arial" w:cs="Arial"/>
        </w:rPr>
        <w:t>In</w:t>
      </w:r>
      <w:r w:rsidR="0043791B" w:rsidRPr="00815F15">
        <w:rPr>
          <w:rFonts w:ascii="Arial" w:hAnsi="Arial" w:cs="Arial"/>
        </w:rPr>
        <w:t xml:space="preserve"> </w:t>
      </w:r>
      <w:r w:rsidR="0043791B" w:rsidRPr="00815F15">
        <w:rPr>
          <w:rFonts w:ascii="Arial" w:hAnsi="Arial" w:cs="Arial"/>
          <w:u w:val="single"/>
        </w:rPr>
        <w:t xml:space="preserve">McFarlane v Relate Avon </w:t>
      </w:r>
      <w:r w:rsidR="0043791B" w:rsidRPr="00E25697">
        <w:rPr>
          <w:rFonts w:ascii="Arial" w:hAnsi="Arial" w:cs="Arial"/>
          <w:u w:val="single"/>
        </w:rPr>
        <w:t>Ltd</w:t>
      </w:r>
      <w:r w:rsidR="0043791B" w:rsidRPr="00815F15">
        <w:rPr>
          <w:rFonts w:ascii="Arial" w:hAnsi="Arial" w:cs="Arial"/>
        </w:rPr>
        <w:t xml:space="preserve"> </w:t>
      </w:r>
      <w:r w:rsidR="00CF50C2" w:rsidRPr="00815F15">
        <w:rPr>
          <w:rFonts w:ascii="Arial" w:hAnsi="Arial" w:cs="Arial"/>
        </w:rPr>
        <w:t>(</w:t>
      </w:r>
      <w:r w:rsidR="001E2C54" w:rsidRPr="00815F15">
        <w:rPr>
          <w:rFonts w:ascii="Arial" w:hAnsi="Arial" w:cs="Arial"/>
        </w:rPr>
        <w:t xml:space="preserve">this was </w:t>
      </w:r>
      <w:r w:rsidR="00CF50C2" w:rsidRPr="00815F15">
        <w:rPr>
          <w:rFonts w:ascii="Arial" w:hAnsi="Arial" w:cs="Arial"/>
        </w:rPr>
        <w:t>not a</w:t>
      </w:r>
      <w:r w:rsidR="001E2C54" w:rsidRPr="00815F15">
        <w:rPr>
          <w:rFonts w:ascii="Arial" w:hAnsi="Arial" w:cs="Arial"/>
        </w:rPr>
        <w:t xml:space="preserve"> working</w:t>
      </w:r>
      <w:r w:rsidR="00CF50C2" w:rsidRPr="00815F15">
        <w:rPr>
          <w:rFonts w:ascii="Arial" w:hAnsi="Arial" w:cs="Arial"/>
        </w:rPr>
        <w:t xml:space="preserve"> relationship breakdown case) </w:t>
      </w:r>
      <w:r w:rsidR="0043791B" w:rsidRPr="00815F15">
        <w:rPr>
          <w:rFonts w:ascii="Arial" w:hAnsi="Arial" w:cs="Arial"/>
        </w:rPr>
        <w:t xml:space="preserve">a marriage counsellor was dismissed </w:t>
      </w:r>
      <w:r w:rsidR="00CF50C2" w:rsidRPr="00815F15">
        <w:rPr>
          <w:rFonts w:ascii="Arial" w:hAnsi="Arial" w:cs="Arial"/>
        </w:rPr>
        <w:t xml:space="preserve">on SOSR grounds, </w:t>
      </w:r>
      <w:r w:rsidR="001E2C54" w:rsidRPr="00815F15">
        <w:rPr>
          <w:rFonts w:ascii="Arial" w:hAnsi="Arial" w:cs="Arial"/>
        </w:rPr>
        <w:t>where</w:t>
      </w:r>
      <w:r w:rsidR="00CF50C2" w:rsidRPr="00815F15">
        <w:rPr>
          <w:rFonts w:ascii="Arial" w:hAnsi="Arial" w:cs="Arial"/>
        </w:rPr>
        <w:t xml:space="preserve"> the substantial reason </w:t>
      </w:r>
      <w:r w:rsidR="001E2C54" w:rsidRPr="00815F15">
        <w:rPr>
          <w:rFonts w:ascii="Arial" w:hAnsi="Arial" w:cs="Arial"/>
        </w:rPr>
        <w:t>was the</w:t>
      </w:r>
      <w:r w:rsidR="00E25697">
        <w:rPr>
          <w:rFonts w:ascii="Arial" w:hAnsi="Arial" w:cs="Arial"/>
        </w:rPr>
        <w:t xml:space="preserve"> employer’s</w:t>
      </w:r>
      <w:r w:rsidR="00CF50C2" w:rsidRPr="00815F15">
        <w:rPr>
          <w:rFonts w:ascii="Arial" w:hAnsi="Arial" w:cs="Arial"/>
        </w:rPr>
        <w:t xml:space="preserve"> loss of</w:t>
      </w:r>
      <w:r w:rsidR="0043791B" w:rsidRPr="00815F15">
        <w:rPr>
          <w:rFonts w:ascii="Arial" w:hAnsi="Arial" w:cs="Arial"/>
        </w:rPr>
        <w:t xml:space="preserve"> trust and confidence </w:t>
      </w:r>
      <w:r w:rsidR="001E2C54" w:rsidRPr="00815F15">
        <w:rPr>
          <w:rFonts w:ascii="Arial" w:hAnsi="Arial" w:cs="Arial"/>
        </w:rPr>
        <w:t xml:space="preserve">in </w:t>
      </w:r>
      <w:r w:rsidR="001600E8">
        <w:rPr>
          <w:rFonts w:ascii="Arial" w:hAnsi="Arial" w:cs="Arial"/>
        </w:rPr>
        <w:t>Mr McFarlane</w:t>
      </w:r>
      <w:r w:rsidR="0043791B" w:rsidRPr="00815F15">
        <w:rPr>
          <w:rFonts w:ascii="Arial" w:hAnsi="Arial" w:cs="Arial"/>
        </w:rPr>
        <w:t xml:space="preserve"> after he was equivocal about whether he would be willing to counsel gay couples.</w:t>
      </w:r>
      <w:r w:rsidR="00CF50C2">
        <w:rPr>
          <w:rStyle w:val="FootnoteReference"/>
          <w:rFonts w:ascii="Arial" w:hAnsi="Arial" w:cs="Arial"/>
        </w:rPr>
        <w:footnoteReference w:id="11"/>
      </w:r>
      <w:r w:rsidR="00E25697">
        <w:rPr>
          <w:rFonts w:ascii="Arial" w:hAnsi="Arial" w:cs="Arial"/>
        </w:rPr>
        <w:t xml:space="preserve">  </w:t>
      </w:r>
      <w:r w:rsidR="00CF50C2" w:rsidRPr="00815F15">
        <w:rPr>
          <w:rFonts w:ascii="Arial" w:hAnsi="Arial" w:cs="Arial"/>
        </w:rPr>
        <w:t xml:space="preserve">The EAT said that </w:t>
      </w:r>
      <w:r w:rsidR="004947B8" w:rsidRPr="00815F15">
        <w:rPr>
          <w:rFonts w:ascii="Arial" w:hAnsi="Arial" w:cs="Arial"/>
        </w:rPr>
        <w:t>citing</w:t>
      </w:r>
      <w:r w:rsidR="00CF50C2" w:rsidRPr="00815F15">
        <w:rPr>
          <w:rFonts w:ascii="Arial" w:hAnsi="Arial" w:cs="Arial"/>
        </w:rPr>
        <w:t xml:space="preserve"> loss of trust and confidence </w:t>
      </w:r>
      <w:r w:rsidR="004947B8" w:rsidRPr="00815F15">
        <w:rPr>
          <w:rFonts w:ascii="Arial" w:hAnsi="Arial" w:cs="Arial"/>
        </w:rPr>
        <w:t>as the</w:t>
      </w:r>
      <w:r w:rsidR="00525C95">
        <w:rPr>
          <w:rFonts w:ascii="Arial" w:hAnsi="Arial" w:cs="Arial"/>
        </w:rPr>
        <w:t xml:space="preserve"> substantial</w:t>
      </w:r>
      <w:r w:rsidR="004947B8" w:rsidRPr="00815F15">
        <w:rPr>
          <w:rFonts w:ascii="Arial" w:hAnsi="Arial" w:cs="Arial"/>
        </w:rPr>
        <w:t xml:space="preserve"> reason for dismissal </w:t>
      </w:r>
      <w:r w:rsidR="00CF50C2" w:rsidRPr="00815F15">
        <w:rPr>
          <w:rFonts w:ascii="Arial" w:hAnsi="Arial" w:cs="Arial"/>
        </w:rPr>
        <w:t xml:space="preserve">was </w:t>
      </w:r>
      <w:r w:rsidR="001E2C54" w:rsidRPr="00525C95">
        <w:rPr>
          <w:rFonts w:ascii="Arial" w:hAnsi="Arial" w:cs="Arial"/>
          <w:i/>
          <w:iCs/>
        </w:rPr>
        <w:t>“</w:t>
      </w:r>
      <w:r w:rsidR="00CF50C2" w:rsidRPr="00525C95">
        <w:rPr>
          <w:rFonts w:ascii="Arial" w:hAnsi="Arial" w:cs="Arial"/>
          <w:i/>
          <w:iCs/>
        </w:rPr>
        <w:t>unhelpful</w:t>
      </w:r>
      <w:r w:rsidR="001E2C54" w:rsidRPr="00525C95">
        <w:rPr>
          <w:rFonts w:ascii="Arial" w:hAnsi="Arial" w:cs="Arial"/>
          <w:i/>
          <w:iCs/>
        </w:rPr>
        <w:t>”</w:t>
      </w:r>
      <w:r w:rsidR="00CF50C2" w:rsidRPr="00525C95">
        <w:rPr>
          <w:rFonts w:ascii="Arial" w:hAnsi="Arial" w:cs="Arial"/>
          <w:i/>
          <w:iCs/>
        </w:rPr>
        <w:t>.</w:t>
      </w:r>
      <w:r w:rsidR="00CF50C2" w:rsidRPr="00815F15">
        <w:rPr>
          <w:rFonts w:ascii="Arial" w:hAnsi="Arial" w:cs="Arial"/>
        </w:rPr>
        <w:t xml:space="preserve">  The</w:t>
      </w:r>
      <w:r w:rsidR="00E25697">
        <w:rPr>
          <w:rFonts w:ascii="Arial" w:hAnsi="Arial" w:cs="Arial"/>
        </w:rPr>
        <w:t xml:space="preserve"> EAT</w:t>
      </w:r>
      <w:r w:rsidR="00CF50C2" w:rsidRPr="00815F15">
        <w:rPr>
          <w:rFonts w:ascii="Arial" w:hAnsi="Arial" w:cs="Arial"/>
        </w:rPr>
        <w:t xml:space="preserve"> Judge noted that in almost all cases where an employee is dismissed for something they have done (as opposed to something like redundancy), the employer </w:t>
      </w:r>
      <w:r w:rsidR="004947B8" w:rsidRPr="00815F15">
        <w:rPr>
          <w:rFonts w:ascii="Arial" w:hAnsi="Arial" w:cs="Arial"/>
        </w:rPr>
        <w:t>could say they have</w:t>
      </w:r>
      <w:r w:rsidR="00CF50C2" w:rsidRPr="00815F15">
        <w:rPr>
          <w:rFonts w:ascii="Arial" w:hAnsi="Arial" w:cs="Arial"/>
        </w:rPr>
        <w:t xml:space="preserve"> lost trust and confidence in them.</w:t>
      </w:r>
      <w:r w:rsidR="000D1AEF" w:rsidRPr="00815F15">
        <w:rPr>
          <w:rFonts w:ascii="Arial" w:hAnsi="Arial" w:cs="Arial"/>
        </w:rPr>
        <w:t xml:space="preserve">  It is more helpful to focus on the specific issue that led to the dismissal decision.  In this case, it would have been better to have treated the employee’s </w:t>
      </w:r>
      <w:r w:rsidR="00E25697">
        <w:rPr>
          <w:rFonts w:ascii="Arial" w:hAnsi="Arial" w:cs="Arial"/>
        </w:rPr>
        <w:t xml:space="preserve">apparent </w:t>
      </w:r>
      <w:r w:rsidR="000D1AEF" w:rsidRPr="00815F15">
        <w:rPr>
          <w:rFonts w:ascii="Arial" w:hAnsi="Arial" w:cs="Arial"/>
        </w:rPr>
        <w:t>unwillingness to perform an aspect of his job role as misconduct.</w:t>
      </w:r>
      <w:r w:rsidR="001600E8">
        <w:rPr>
          <w:rFonts w:ascii="Arial" w:hAnsi="Arial" w:cs="Arial"/>
        </w:rPr>
        <w:t xml:space="preserve">  </w:t>
      </w:r>
      <w:r w:rsidR="00A746AF">
        <w:rPr>
          <w:rFonts w:ascii="Arial" w:hAnsi="Arial" w:cs="Arial"/>
        </w:rPr>
        <w:t>Ultimately, h</w:t>
      </w:r>
      <w:r w:rsidR="001600E8">
        <w:rPr>
          <w:rFonts w:ascii="Arial" w:hAnsi="Arial" w:cs="Arial"/>
        </w:rPr>
        <w:t>owever, the failure by the employer to attach the right label to the dismissal was not fatal.  The EAT held that the Employment Tribunal had been entitled to find that the dismissal was for SOSR</w:t>
      </w:r>
      <w:r w:rsidR="00A746AF">
        <w:rPr>
          <w:rFonts w:ascii="Arial" w:hAnsi="Arial" w:cs="Arial"/>
        </w:rPr>
        <w:t>,</w:t>
      </w:r>
      <w:r w:rsidR="001600E8">
        <w:rPr>
          <w:rFonts w:ascii="Arial" w:hAnsi="Arial" w:cs="Arial"/>
        </w:rPr>
        <w:t xml:space="preserve"> and that the employer had acted fairly and reasonably </w:t>
      </w:r>
      <w:r w:rsidR="00A746AF">
        <w:rPr>
          <w:rFonts w:ascii="Arial" w:hAnsi="Arial" w:cs="Arial"/>
        </w:rPr>
        <w:t>in treating Mr McFarlane’s equivocation over an important part of his job as a sufficient reason to dismiss.</w:t>
      </w:r>
    </w:p>
    <w:p w14:paraId="574B969F" w14:textId="77777777" w:rsidR="00815F15" w:rsidRDefault="00815F15" w:rsidP="00815F15">
      <w:pPr>
        <w:pStyle w:val="ListParagraph"/>
        <w:ind w:left="1440"/>
        <w:jc w:val="both"/>
        <w:rPr>
          <w:rFonts w:ascii="Arial" w:hAnsi="Arial" w:cs="Arial"/>
        </w:rPr>
      </w:pPr>
    </w:p>
    <w:p w14:paraId="4717FFAD" w14:textId="63F868EB" w:rsidR="007664B1" w:rsidRPr="001600E8" w:rsidRDefault="001E2C54" w:rsidP="001600E8">
      <w:pPr>
        <w:pStyle w:val="ListParagraph"/>
        <w:numPr>
          <w:ilvl w:val="1"/>
          <w:numId w:val="1"/>
        </w:numPr>
        <w:jc w:val="both"/>
        <w:rPr>
          <w:rFonts w:ascii="Arial" w:hAnsi="Arial" w:cs="Arial"/>
        </w:rPr>
      </w:pPr>
      <w:r w:rsidRPr="00815F15">
        <w:rPr>
          <w:rFonts w:ascii="Arial" w:hAnsi="Arial" w:cs="Arial"/>
        </w:rPr>
        <w:lastRenderedPageBreak/>
        <w:t>This criticism was echoed</w:t>
      </w:r>
      <w:r w:rsidR="00CF50C2" w:rsidRPr="00815F15">
        <w:rPr>
          <w:rFonts w:ascii="Arial" w:hAnsi="Arial" w:cs="Arial"/>
        </w:rPr>
        <w:t xml:space="preserve"> in </w:t>
      </w:r>
      <w:r w:rsidR="00CF50C2" w:rsidRPr="00815F15">
        <w:rPr>
          <w:rFonts w:ascii="Arial" w:hAnsi="Arial" w:cs="Arial"/>
          <w:u w:val="single"/>
        </w:rPr>
        <w:t xml:space="preserve">Leach v </w:t>
      </w:r>
      <w:r w:rsidR="00E25697">
        <w:rPr>
          <w:rFonts w:ascii="Arial" w:hAnsi="Arial" w:cs="Arial"/>
          <w:u w:val="single"/>
        </w:rPr>
        <w:t>The Office of Communications (OFCOM)</w:t>
      </w:r>
      <w:r w:rsidRPr="00815F15">
        <w:rPr>
          <w:rFonts w:ascii="Arial" w:hAnsi="Arial" w:cs="Arial"/>
        </w:rPr>
        <w:t xml:space="preserve"> (again, not a working relationship breakdown case), </w:t>
      </w:r>
      <w:r w:rsidR="001600E8">
        <w:rPr>
          <w:rFonts w:ascii="Arial" w:hAnsi="Arial" w:cs="Arial"/>
        </w:rPr>
        <w:t>Mr Leach</w:t>
      </w:r>
      <w:r w:rsidRPr="00815F15">
        <w:rPr>
          <w:rFonts w:ascii="Arial" w:hAnsi="Arial" w:cs="Arial"/>
        </w:rPr>
        <w:t xml:space="preserve"> was dismissed on SOSR grounds, where the substantial</w:t>
      </w:r>
      <w:r w:rsidR="00CF50C2" w:rsidRPr="00815F15">
        <w:rPr>
          <w:rFonts w:ascii="Arial" w:hAnsi="Arial" w:cs="Arial"/>
        </w:rPr>
        <w:t xml:space="preserve"> </w:t>
      </w:r>
      <w:r w:rsidRPr="00815F15">
        <w:rPr>
          <w:rFonts w:ascii="Arial" w:hAnsi="Arial" w:cs="Arial"/>
        </w:rPr>
        <w:t xml:space="preserve">reason was loss of trust and confidence </w:t>
      </w:r>
      <w:r w:rsidR="000D1AEF" w:rsidRPr="00815F15">
        <w:rPr>
          <w:rFonts w:ascii="Arial" w:hAnsi="Arial" w:cs="Arial"/>
        </w:rPr>
        <w:t>after the employer</w:t>
      </w:r>
      <w:r w:rsidRPr="00815F15">
        <w:rPr>
          <w:rFonts w:ascii="Arial" w:hAnsi="Arial" w:cs="Arial"/>
        </w:rPr>
        <w:t xml:space="preserve"> </w:t>
      </w:r>
      <w:r w:rsidR="00E25697">
        <w:rPr>
          <w:rFonts w:ascii="Arial" w:hAnsi="Arial" w:cs="Arial"/>
        </w:rPr>
        <w:t xml:space="preserve">had </w:t>
      </w:r>
      <w:r w:rsidR="00A90620" w:rsidRPr="00815F15">
        <w:rPr>
          <w:rFonts w:ascii="Arial" w:hAnsi="Arial" w:cs="Arial"/>
        </w:rPr>
        <w:t>received information that</w:t>
      </w:r>
      <w:r w:rsidRPr="00815F15">
        <w:rPr>
          <w:rFonts w:ascii="Arial" w:hAnsi="Arial" w:cs="Arial"/>
        </w:rPr>
        <w:t xml:space="preserve"> </w:t>
      </w:r>
      <w:r w:rsidR="001600E8">
        <w:rPr>
          <w:rFonts w:ascii="Arial" w:hAnsi="Arial" w:cs="Arial"/>
        </w:rPr>
        <w:t>Mr Leach</w:t>
      </w:r>
      <w:r w:rsidRPr="00815F15">
        <w:rPr>
          <w:rFonts w:ascii="Arial" w:hAnsi="Arial" w:cs="Arial"/>
        </w:rPr>
        <w:t xml:space="preserve"> posed a risk to children.</w:t>
      </w:r>
      <w:r w:rsidR="00E25697">
        <w:rPr>
          <w:rStyle w:val="FootnoteReference"/>
          <w:rFonts w:ascii="Arial" w:hAnsi="Arial" w:cs="Arial"/>
        </w:rPr>
        <w:footnoteReference w:id="12"/>
      </w:r>
      <w:r w:rsidRPr="00815F15">
        <w:rPr>
          <w:rFonts w:ascii="Arial" w:hAnsi="Arial" w:cs="Arial"/>
        </w:rPr>
        <w:t xml:space="preserve">  </w:t>
      </w:r>
      <w:r w:rsidR="004947B8" w:rsidRPr="00815F15">
        <w:rPr>
          <w:rFonts w:ascii="Arial" w:hAnsi="Arial" w:cs="Arial"/>
        </w:rPr>
        <w:t>The EAT said</w:t>
      </w:r>
      <w:r w:rsidR="000D1AEF" w:rsidRPr="00815F15">
        <w:rPr>
          <w:rFonts w:ascii="Arial" w:hAnsi="Arial" w:cs="Arial"/>
        </w:rPr>
        <w:t xml:space="preserve"> that</w:t>
      </w:r>
      <w:r w:rsidR="004947B8" w:rsidRPr="00815F15">
        <w:rPr>
          <w:rFonts w:ascii="Arial" w:hAnsi="Arial" w:cs="Arial"/>
        </w:rPr>
        <w:t xml:space="preserve"> it was not sufficient for an employer to point to a loss of trust and confidence as the reason for dismissal – something more is needed.  In this case, the employer needed to identify with </w:t>
      </w:r>
      <w:r w:rsidR="00A90620" w:rsidRPr="00815F15">
        <w:rPr>
          <w:rFonts w:ascii="Arial" w:hAnsi="Arial" w:cs="Arial"/>
        </w:rPr>
        <w:t>greater</w:t>
      </w:r>
      <w:r w:rsidR="004947B8" w:rsidRPr="00815F15">
        <w:rPr>
          <w:rFonts w:ascii="Arial" w:hAnsi="Arial" w:cs="Arial"/>
        </w:rPr>
        <w:t xml:space="preserve"> precision why the information it had received </w:t>
      </w:r>
      <w:r w:rsidR="00A90620" w:rsidRPr="00815F15">
        <w:rPr>
          <w:rFonts w:ascii="Arial" w:hAnsi="Arial" w:cs="Arial"/>
        </w:rPr>
        <w:t xml:space="preserve">about </w:t>
      </w:r>
      <w:r w:rsidR="001600E8">
        <w:rPr>
          <w:rFonts w:ascii="Arial" w:hAnsi="Arial" w:cs="Arial"/>
        </w:rPr>
        <w:t>Mr Leach</w:t>
      </w:r>
      <w:r w:rsidR="004947B8" w:rsidRPr="00815F15">
        <w:rPr>
          <w:rFonts w:ascii="Arial" w:hAnsi="Arial" w:cs="Arial"/>
        </w:rPr>
        <w:t xml:space="preserve"> made it impossible for them to continue to employ him.  The EAT held that the substantial reason was</w:t>
      </w:r>
      <w:r w:rsidR="00A90620" w:rsidRPr="00815F15">
        <w:rPr>
          <w:rFonts w:ascii="Arial" w:hAnsi="Arial" w:cs="Arial"/>
        </w:rPr>
        <w:t>, in fact,</w:t>
      </w:r>
      <w:r w:rsidR="004947B8" w:rsidRPr="00815F15">
        <w:rPr>
          <w:rFonts w:ascii="Arial" w:hAnsi="Arial" w:cs="Arial"/>
        </w:rPr>
        <w:t xml:space="preserve"> a legitimate concern about damage to its reputation.  The Court of Appeal agreed that a breakdown in trust and confidence </w:t>
      </w:r>
      <w:r w:rsidR="00A90620" w:rsidRPr="00815F15">
        <w:rPr>
          <w:rFonts w:ascii="Arial" w:hAnsi="Arial" w:cs="Arial"/>
        </w:rPr>
        <w:t>should not be used as a</w:t>
      </w:r>
      <w:r w:rsidR="004947B8" w:rsidRPr="00815F15">
        <w:rPr>
          <w:rFonts w:ascii="Arial" w:hAnsi="Arial" w:cs="Arial"/>
        </w:rPr>
        <w:t xml:space="preserve"> </w:t>
      </w:r>
      <w:r w:rsidR="004947B8" w:rsidRPr="00525C95">
        <w:rPr>
          <w:rFonts w:ascii="Arial" w:hAnsi="Arial" w:cs="Arial"/>
          <w:i/>
          <w:iCs/>
        </w:rPr>
        <w:t>“convenient label”</w:t>
      </w:r>
      <w:r w:rsidR="004947B8" w:rsidRPr="00815F15">
        <w:rPr>
          <w:rFonts w:ascii="Arial" w:hAnsi="Arial" w:cs="Arial"/>
        </w:rPr>
        <w:t xml:space="preserve"> to apply to any situation where there is no other obvious fair reason for dismissal.  </w:t>
      </w:r>
    </w:p>
    <w:p w14:paraId="05625064" w14:textId="6EF91E88" w:rsidR="00930817" w:rsidRPr="00015CCE" w:rsidRDefault="001C094A" w:rsidP="00930817">
      <w:pPr>
        <w:jc w:val="both"/>
        <w:rPr>
          <w:rFonts w:ascii="Arial" w:hAnsi="Arial" w:cs="Arial"/>
          <w:b/>
          <w:bCs/>
          <w:i/>
          <w:iCs/>
        </w:rPr>
      </w:pPr>
      <w:r w:rsidRPr="00015CCE">
        <w:rPr>
          <w:rFonts w:ascii="Arial" w:hAnsi="Arial" w:cs="Arial"/>
          <w:b/>
          <w:bCs/>
          <w:i/>
          <w:iCs/>
        </w:rPr>
        <w:t>B</w:t>
      </w:r>
      <w:r w:rsidR="00930817" w:rsidRPr="00015CCE">
        <w:rPr>
          <w:rFonts w:ascii="Arial" w:hAnsi="Arial" w:cs="Arial"/>
          <w:b/>
          <w:bCs/>
          <w:i/>
          <w:iCs/>
        </w:rPr>
        <w:t>reakdown of a relationship between the employee and a third party</w:t>
      </w:r>
    </w:p>
    <w:p w14:paraId="462514F5" w14:textId="5F10B0C7" w:rsidR="007F513C" w:rsidRPr="0012774C" w:rsidRDefault="007C3C8D" w:rsidP="0012774C">
      <w:pPr>
        <w:pStyle w:val="ListParagraph"/>
        <w:numPr>
          <w:ilvl w:val="0"/>
          <w:numId w:val="1"/>
        </w:numPr>
        <w:jc w:val="both"/>
        <w:rPr>
          <w:rFonts w:ascii="Arial" w:hAnsi="Arial" w:cs="Arial"/>
        </w:rPr>
      </w:pPr>
      <w:r>
        <w:rPr>
          <w:rFonts w:ascii="Arial" w:hAnsi="Arial" w:cs="Arial"/>
        </w:rPr>
        <w:t xml:space="preserve">Relationship breakdowns between an employee and a third party (e.g. a supplier or client of the employer) may also provoke the employer to dismiss on SOSR grounds.  In such cases, the substantial reason is not the relationship breakdown itself but that the third party has applied pressure to the employer </w:t>
      </w:r>
      <w:r w:rsidR="008A7822">
        <w:rPr>
          <w:rFonts w:ascii="Arial" w:hAnsi="Arial" w:cs="Arial"/>
        </w:rPr>
        <w:t xml:space="preserve">either </w:t>
      </w:r>
      <w:r w:rsidR="00A746AF">
        <w:rPr>
          <w:rFonts w:ascii="Arial" w:hAnsi="Arial" w:cs="Arial"/>
        </w:rPr>
        <w:t xml:space="preserve">to </w:t>
      </w:r>
      <w:r>
        <w:rPr>
          <w:rFonts w:ascii="Arial" w:hAnsi="Arial" w:cs="Arial"/>
        </w:rPr>
        <w:t>dismiss</w:t>
      </w:r>
      <w:r w:rsidR="00E25697">
        <w:rPr>
          <w:rFonts w:ascii="Arial" w:hAnsi="Arial" w:cs="Arial"/>
        </w:rPr>
        <w:t xml:space="preserve"> the employee</w:t>
      </w:r>
      <w:r w:rsidR="008A7822">
        <w:rPr>
          <w:rFonts w:ascii="Arial" w:hAnsi="Arial" w:cs="Arial"/>
        </w:rPr>
        <w:t xml:space="preserve"> or face some sort of negative consequence</w:t>
      </w:r>
      <w:r w:rsidR="00E25697">
        <w:rPr>
          <w:rFonts w:ascii="Arial" w:hAnsi="Arial" w:cs="Arial"/>
        </w:rPr>
        <w:t xml:space="preserve">.  </w:t>
      </w:r>
      <w:r>
        <w:rPr>
          <w:rFonts w:ascii="Arial" w:hAnsi="Arial" w:cs="Arial"/>
        </w:rPr>
        <w:t xml:space="preserve">Dismissal in response to such </w:t>
      </w:r>
      <w:r w:rsidR="00254833">
        <w:rPr>
          <w:rFonts w:ascii="Arial" w:hAnsi="Arial" w:cs="Arial"/>
        </w:rPr>
        <w:t>third-party</w:t>
      </w:r>
      <w:r>
        <w:rPr>
          <w:rFonts w:ascii="Arial" w:hAnsi="Arial" w:cs="Arial"/>
        </w:rPr>
        <w:t xml:space="preserve"> pressure is potentially fair.</w:t>
      </w:r>
      <w:r>
        <w:rPr>
          <w:rStyle w:val="FootnoteReference"/>
          <w:rFonts w:ascii="Arial" w:hAnsi="Arial" w:cs="Arial"/>
        </w:rPr>
        <w:footnoteReference w:id="13"/>
      </w:r>
      <w:r w:rsidR="0012774C">
        <w:rPr>
          <w:rFonts w:ascii="Arial" w:hAnsi="Arial" w:cs="Arial"/>
        </w:rPr>
        <w:t xml:space="preserve">  </w:t>
      </w:r>
      <w:r w:rsidRPr="0012774C">
        <w:rPr>
          <w:rFonts w:ascii="Arial" w:hAnsi="Arial" w:cs="Arial"/>
        </w:rPr>
        <w:t xml:space="preserve">In such cases, the </w:t>
      </w:r>
      <w:r w:rsidR="007F513C" w:rsidRPr="0012774C">
        <w:rPr>
          <w:rFonts w:ascii="Arial" w:hAnsi="Arial" w:cs="Arial"/>
        </w:rPr>
        <w:t xml:space="preserve">precise details of why the third party has made the request will usually be irrelevant.  What is relevant is how important the continued relationship with the third party is to the employer and how serious and definite the threat by the third party is.  </w:t>
      </w:r>
      <w:r w:rsidR="00E25697">
        <w:rPr>
          <w:rFonts w:ascii="Arial" w:hAnsi="Arial" w:cs="Arial"/>
        </w:rPr>
        <w:t>Two e</w:t>
      </w:r>
      <w:r w:rsidR="001950B9">
        <w:rPr>
          <w:rFonts w:ascii="Arial" w:hAnsi="Arial" w:cs="Arial"/>
        </w:rPr>
        <w:t>xamples of such cases are discussed below.</w:t>
      </w:r>
    </w:p>
    <w:p w14:paraId="17A1D00D" w14:textId="77777777" w:rsidR="007F513C" w:rsidRPr="007F513C" w:rsidRDefault="007F513C" w:rsidP="007F513C">
      <w:pPr>
        <w:pStyle w:val="ListParagraph"/>
        <w:rPr>
          <w:rFonts w:ascii="Arial" w:hAnsi="Arial" w:cs="Arial"/>
        </w:rPr>
      </w:pPr>
    </w:p>
    <w:p w14:paraId="3E659403" w14:textId="124BA15E" w:rsidR="0012774C" w:rsidRDefault="007F513C" w:rsidP="00E25697">
      <w:pPr>
        <w:pStyle w:val="ListParagraph"/>
        <w:numPr>
          <w:ilvl w:val="1"/>
          <w:numId w:val="1"/>
        </w:numPr>
        <w:jc w:val="both"/>
        <w:rPr>
          <w:rFonts w:ascii="Arial" w:hAnsi="Arial" w:cs="Arial"/>
        </w:rPr>
      </w:pPr>
      <w:r>
        <w:rPr>
          <w:rFonts w:ascii="Arial" w:hAnsi="Arial" w:cs="Arial"/>
        </w:rPr>
        <w:t xml:space="preserve">In </w:t>
      </w:r>
      <w:r w:rsidRPr="0012774C">
        <w:rPr>
          <w:rFonts w:ascii="Arial" w:hAnsi="Arial" w:cs="Arial"/>
          <w:u w:val="single"/>
        </w:rPr>
        <w:t xml:space="preserve">Dobie v Burns International Services (UK) </w:t>
      </w:r>
      <w:r w:rsidRPr="00E25697">
        <w:rPr>
          <w:rFonts w:ascii="Arial" w:hAnsi="Arial" w:cs="Arial"/>
          <w:u w:val="single"/>
        </w:rPr>
        <w:t>Ltd</w:t>
      </w:r>
      <w:r>
        <w:rPr>
          <w:rFonts w:ascii="Arial" w:hAnsi="Arial" w:cs="Arial"/>
        </w:rPr>
        <w:t xml:space="preserve"> </w:t>
      </w:r>
      <w:r w:rsidR="0012774C">
        <w:rPr>
          <w:rFonts w:ascii="Arial" w:hAnsi="Arial" w:cs="Arial"/>
        </w:rPr>
        <w:t>the employer was a contractor supplying security guards to an airport.</w:t>
      </w:r>
      <w:r w:rsidR="00E25697">
        <w:rPr>
          <w:rStyle w:val="FootnoteReference"/>
          <w:rFonts w:ascii="Arial" w:hAnsi="Arial" w:cs="Arial"/>
        </w:rPr>
        <w:footnoteReference w:id="14"/>
      </w:r>
      <w:r w:rsidR="0012774C">
        <w:rPr>
          <w:rFonts w:ascii="Arial" w:hAnsi="Arial" w:cs="Arial"/>
        </w:rPr>
        <w:t xml:space="preserve">  The </w:t>
      </w:r>
      <w:r>
        <w:rPr>
          <w:rFonts w:ascii="Arial" w:hAnsi="Arial" w:cs="Arial"/>
        </w:rPr>
        <w:t xml:space="preserve">local council had the right to </w:t>
      </w:r>
      <w:r w:rsidR="009E7A24">
        <w:rPr>
          <w:rFonts w:ascii="Arial" w:hAnsi="Arial" w:cs="Arial"/>
        </w:rPr>
        <w:t>request the removal of</w:t>
      </w:r>
      <w:r>
        <w:rPr>
          <w:rFonts w:ascii="Arial" w:hAnsi="Arial" w:cs="Arial"/>
        </w:rPr>
        <w:t xml:space="preserve"> </w:t>
      </w:r>
      <w:r w:rsidR="00E25697">
        <w:rPr>
          <w:rFonts w:ascii="Arial" w:hAnsi="Arial" w:cs="Arial"/>
        </w:rPr>
        <w:t xml:space="preserve">the </w:t>
      </w:r>
      <w:r>
        <w:rPr>
          <w:rFonts w:ascii="Arial" w:hAnsi="Arial" w:cs="Arial"/>
        </w:rPr>
        <w:t>security guards supplied to the airport</w:t>
      </w:r>
      <w:r w:rsidR="009E7A24">
        <w:rPr>
          <w:rFonts w:ascii="Arial" w:hAnsi="Arial" w:cs="Arial"/>
        </w:rPr>
        <w:t>.</w:t>
      </w:r>
      <w:r w:rsidR="0012774C">
        <w:rPr>
          <w:rFonts w:ascii="Arial" w:hAnsi="Arial" w:cs="Arial"/>
        </w:rPr>
        <w:t xml:space="preserve"> </w:t>
      </w:r>
      <w:r w:rsidR="009E7A24">
        <w:rPr>
          <w:rFonts w:ascii="Arial" w:hAnsi="Arial" w:cs="Arial"/>
        </w:rPr>
        <w:t xml:space="preserve"> </w:t>
      </w:r>
      <w:r w:rsidR="001810A5">
        <w:rPr>
          <w:rFonts w:ascii="Arial" w:hAnsi="Arial" w:cs="Arial"/>
        </w:rPr>
        <w:t>Mr Dobie</w:t>
      </w:r>
      <w:r w:rsidR="009E7A24">
        <w:rPr>
          <w:rFonts w:ascii="Arial" w:hAnsi="Arial" w:cs="Arial"/>
        </w:rPr>
        <w:t xml:space="preserve">, a </w:t>
      </w:r>
      <w:r w:rsidR="0012774C">
        <w:rPr>
          <w:rFonts w:ascii="Arial" w:hAnsi="Arial" w:cs="Arial"/>
        </w:rPr>
        <w:t>security guard</w:t>
      </w:r>
      <w:r w:rsidR="009E7A24">
        <w:rPr>
          <w:rFonts w:ascii="Arial" w:hAnsi="Arial" w:cs="Arial"/>
        </w:rPr>
        <w:t>,</w:t>
      </w:r>
      <w:r w:rsidR="0012774C">
        <w:rPr>
          <w:rFonts w:ascii="Arial" w:hAnsi="Arial" w:cs="Arial"/>
        </w:rPr>
        <w:t xml:space="preserve"> came into conflict with a senior council employee and was later dismissed at the behest of the council.  The dismissal was held to be fair.  The Court of Appeal said when considering fairness</w:t>
      </w:r>
      <w:r w:rsidR="009E7A24">
        <w:rPr>
          <w:rFonts w:ascii="Arial" w:hAnsi="Arial" w:cs="Arial"/>
        </w:rPr>
        <w:t xml:space="preserve"> in such cases</w:t>
      </w:r>
      <w:r w:rsidR="0012774C">
        <w:rPr>
          <w:rFonts w:ascii="Arial" w:hAnsi="Arial" w:cs="Arial"/>
        </w:rPr>
        <w:t xml:space="preserve"> </w:t>
      </w:r>
      <w:r w:rsidR="009E7A24">
        <w:rPr>
          <w:rFonts w:ascii="Arial" w:hAnsi="Arial" w:cs="Arial"/>
        </w:rPr>
        <w:t>a</w:t>
      </w:r>
      <w:r w:rsidR="0012774C">
        <w:rPr>
          <w:rFonts w:ascii="Arial" w:hAnsi="Arial" w:cs="Arial"/>
        </w:rPr>
        <w:t xml:space="preserve"> tribunal must consider whether the dismissal is an injustice to the employee, taking into account things like length of service, disciplinary record and where it leaves them in terms of getting another job.  If there is an injustice, the employer must be able to show that it has considered what steps it can take to avoid dismissal (e.g. could the third party be persuaded to change its </w:t>
      </w:r>
      <w:r w:rsidR="00254833">
        <w:rPr>
          <w:rFonts w:ascii="Arial" w:hAnsi="Arial" w:cs="Arial"/>
        </w:rPr>
        <w:t>mind,</w:t>
      </w:r>
      <w:r w:rsidR="0012774C">
        <w:rPr>
          <w:rFonts w:ascii="Arial" w:hAnsi="Arial" w:cs="Arial"/>
        </w:rPr>
        <w:t xml:space="preserve"> or could the employee be redeployed?).</w:t>
      </w:r>
    </w:p>
    <w:p w14:paraId="59EC1918" w14:textId="77777777" w:rsidR="0012774C" w:rsidRPr="0012774C" w:rsidRDefault="0012774C" w:rsidP="0012774C">
      <w:pPr>
        <w:pStyle w:val="ListParagraph"/>
        <w:rPr>
          <w:rFonts w:ascii="Arial" w:hAnsi="Arial" w:cs="Arial"/>
        </w:rPr>
      </w:pPr>
    </w:p>
    <w:p w14:paraId="6227497D" w14:textId="4DB0291D" w:rsidR="00AF45C6" w:rsidRDefault="0012774C" w:rsidP="00E25697">
      <w:pPr>
        <w:pStyle w:val="ListParagraph"/>
        <w:numPr>
          <w:ilvl w:val="1"/>
          <w:numId w:val="1"/>
        </w:numPr>
        <w:jc w:val="both"/>
        <w:rPr>
          <w:rFonts w:ascii="Arial" w:hAnsi="Arial" w:cs="Arial"/>
        </w:rPr>
      </w:pPr>
      <w:r>
        <w:rPr>
          <w:rFonts w:ascii="Arial" w:hAnsi="Arial" w:cs="Arial"/>
        </w:rPr>
        <w:t xml:space="preserve">In </w:t>
      </w:r>
      <w:r w:rsidRPr="009E7A24">
        <w:rPr>
          <w:rFonts w:ascii="Arial" w:hAnsi="Arial" w:cs="Arial"/>
          <w:u w:val="single"/>
        </w:rPr>
        <w:t>Henderson v Conne</w:t>
      </w:r>
      <w:r w:rsidRPr="00E25697">
        <w:rPr>
          <w:rFonts w:ascii="Arial" w:hAnsi="Arial" w:cs="Arial"/>
          <w:u w:val="single"/>
        </w:rPr>
        <w:t>ct</w:t>
      </w:r>
      <w:r>
        <w:rPr>
          <w:rFonts w:ascii="Arial" w:hAnsi="Arial" w:cs="Arial"/>
        </w:rPr>
        <w:t xml:space="preserve"> the employer was a contractor providing transport services</w:t>
      </w:r>
      <w:r w:rsidR="009E7A24">
        <w:rPr>
          <w:rFonts w:ascii="Arial" w:hAnsi="Arial" w:cs="Arial"/>
        </w:rPr>
        <w:t xml:space="preserve"> to the local council.</w:t>
      </w:r>
      <w:r w:rsidR="00E25697">
        <w:rPr>
          <w:rStyle w:val="FootnoteReference"/>
          <w:rFonts w:ascii="Arial" w:hAnsi="Arial" w:cs="Arial"/>
        </w:rPr>
        <w:footnoteReference w:id="15"/>
      </w:r>
      <w:r w:rsidR="009E7A24">
        <w:rPr>
          <w:rFonts w:ascii="Arial" w:hAnsi="Arial" w:cs="Arial"/>
        </w:rPr>
        <w:t xml:space="preserve">  The council had the right to object to the use of any </w:t>
      </w:r>
      <w:r w:rsidR="00A746AF">
        <w:rPr>
          <w:rFonts w:ascii="Arial" w:hAnsi="Arial" w:cs="Arial"/>
        </w:rPr>
        <w:t xml:space="preserve">member of </w:t>
      </w:r>
      <w:r w:rsidR="009E7A24">
        <w:rPr>
          <w:rFonts w:ascii="Arial" w:hAnsi="Arial" w:cs="Arial"/>
        </w:rPr>
        <w:t xml:space="preserve">staff employed by the contractor.  H was employed as a bus driver for disabled children.  The </w:t>
      </w:r>
      <w:r w:rsidR="00E25697">
        <w:rPr>
          <w:rFonts w:ascii="Arial" w:hAnsi="Arial" w:cs="Arial"/>
        </w:rPr>
        <w:t>c</w:t>
      </w:r>
      <w:r w:rsidR="009E7A24">
        <w:rPr>
          <w:rFonts w:ascii="Arial" w:hAnsi="Arial" w:cs="Arial"/>
        </w:rPr>
        <w:t xml:space="preserve">ouncil discovered that H had been accused </w:t>
      </w:r>
      <w:r w:rsidR="009E7A24">
        <w:rPr>
          <w:rFonts w:ascii="Arial" w:hAnsi="Arial" w:cs="Arial"/>
        </w:rPr>
        <w:lastRenderedPageBreak/>
        <w:t xml:space="preserve">of child sex abuse (which he denied and was never charged with) and sought to have him removed.  The Court of Appeal held that the substantial reason for dismissal was the </w:t>
      </w:r>
      <w:r w:rsidR="00254833">
        <w:rPr>
          <w:rFonts w:ascii="Arial" w:hAnsi="Arial" w:cs="Arial"/>
        </w:rPr>
        <w:t>third-party</w:t>
      </w:r>
      <w:r w:rsidR="009E7A24">
        <w:rPr>
          <w:rFonts w:ascii="Arial" w:hAnsi="Arial" w:cs="Arial"/>
        </w:rPr>
        <w:t xml:space="preserve"> pressure to dismiss. In light of the fact that the employer had sought to persuade the council to change its mind and had considered alternative roles, the dismissal was held to be fair.</w:t>
      </w:r>
    </w:p>
    <w:p w14:paraId="2796DCAE" w14:textId="4FE0C5E2" w:rsidR="00C90A49" w:rsidRPr="00C90A49" w:rsidRDefault="00C90A49" w:rsidP="00C90A49">
      <w:pPr>
        <w:jc w:val="both"/>
        <w:rPr>
          <w:rFonts w:ascii="Arial" w:hAnsi="Arial" w:cs="Arial"/>
          <w:b/>
          <w:bCs/>
          <w:i/>
          <w:iCs/>
        </w:rPr>
      </w:pPr>
      <w:r w:rsidRPr="00C90A49">
        <w:rPr>
          <w:rFonts w:ascii="Arial" w:hAnsi="Arial" w:cs="Arial"/>
          <w:b/>
          <w:bCs/>
          <w:i/>
          <w:iCs/>
        </w:rPr>
        <w:t xml:space="preserve">Establishing the substantial reason – key takeaways </w:t>
      </w:r>
    </w:p>
    <w:p w14:paraId="31BF3295" w14:textId="28E4811E" w:rsidR="00C90A49" w:rsidRDefault="00C90A49" w:rsidP="00C90A49">
      <w:pPr>
        <w:pStyle w:val="ListParagraph"/>
        <w:numPr>
          <w:ilvl w:val="0"/>
          <w:numId w:val="1"/>
        </w:numPr>
        <w:jc w:val="both"/>
        <w:rPr>
          <w:rFonts w:ascii="Arial" w:hAnsi="Arial" w:cs="Arial"/>
        </w:rPr>
      </w:pPr>
      <w:r>
        <w:rPr>
          <w:rFonts w:ascii="Arial" w:hAnsi="Arial" w:cs="Arial"/>
        </w:rPr>
        <w:t>I think that we can draw out the following principles from the</w:t>
      </w:r>
      <w:r w:rsidR="008F0DA3">
        <w:rPr>
          <w:rFonts w:ascii="Arial" w:hAnsi="Arial" w:cs="Arial"/>
        </w:rPr>
        <w:t xml:space="preserve"> above</w:t>
      </w:r>
      <w:r>
        <w:rPr>
          <w:rFonts w:ascii="Arial" w:hAnsi="Arial" w:cs="Arial"/>
        </w:rPr>
        <w:t xml:space="preserve"> cases: </w:t>
      </w:r>
    </w:p>
    <w:p w14:paraId="0F044D55" w14:textId="77777777" w:rsidR="00C90A49" w:rsidRPr="00F219FA" w:rsidRDefault="00C90A49" w:rsidP="00C90A49">
      <w:pPr>
        <w:pStyle w:val="ListParagraph"/>
        <w:jc w:val="both"/>
        <w:rPr>
          <w:rFonts w:ascii="Arial" w:hAnsi="Arial" w:cs="Arial"/>
        </w:rPr>
      </w:pPr>
    </w:p>
    <w:p w14:paraId="33176922" w14:textId="4B99C2DE" w:rsidR="00C90A49" w:rsidRDefault="00C90A49" w:rsidP="00C90A49">
      <w:pPr>
        <w:pStyle w:val="ListParagraph"/>
        <w:numPr>
          <w:ilvl w:val="1"/>
          <w:numId w:val="1"/>
        </w:numPr>
        <w:jc w:val="both"/>
        <w:rPr>
          <w:rFonts w:ascii="Arial" w:hAnsi="Arial" w:cs="Arial"/>
        </w:rPr>
      </w:pPr>
      <w:r w:rsidRPr="00F219FA">
        <w:rPr>
          <w:rFonts w:ascii="Arial" w:hAnsi="Arial" w:cs="Arial"/>
        </w:rPr>
        <w:t>Dismissal because of an employee’s</w:t>
      </w:r>
      <w:r>
        <w:rPr>
          <w:rFonts w:ascii="Arial" w:hAnsi="Arial" w:cs="Arial"/>
        </w:rPr>
        <w:t xml:space="preserve"> difficult</w:t>
      </w:r>
      <w:r w:rsidRPr="00F219FA">
        <w:rPr>
          <w:rFonts w:ascii="Arial" w:hAnsi="Arial" w:cs="Arial"/>
        </w:rPr>
        <w:t xml:space="preserve"> personality alone will not be fair.  Dismissal because of the manifestation of that personality may amount to </w:t>
      </w:r>
      <w:r>
        <w:rPr>
          <w:rFonts w:ascii="Arial" w:hAnsi="Arial" w:cs="Arial"/>
        </w:rPr>
        <w:t xml:space="preserve">either </w:t>
      </w:r>
      <w:r w:rsidRPr="00F219FA">
        <w:rPr>
          <w:rFonts w:ascii="Arial" w:hAnsi="Arial" w:cs="Arial"/>
        </w:rPr>
        <w:t>SOSR (where the principal reason is</w:t>
      </w:r>
      <w:r w:rsidR="008F0DA3">
        <w:rPr>
          <w:rFonts w:ascii="Arial" w:hAnsi="Arial" w:cs="Arial"/>
        </w:rPr>
        <w:t xml:space="preserve"> that</w:t>
      </w:r>
      <w:r w:rsidRPr="00F219FA">
        <w:rPr>
          <w:rFonts w:ascii="Arial" w:hAnsi="Arial" w:cs="Arial"/>
        </w:rPr>
        <w:t xml:space="preserve"> the state of affairs that has been brought about) or </w:t>
      </w:r>
      <w:r w:rsidR="008F0DA3">
        <w:rPr>
          <w:rFonts w:ascii="Arial" w:hAnsi="Arial" w:cs="Arial"/>
        </w:rPr>
        <w:t>mis</w:t>
      </w:r>
      <w:r w:rsidRPr="00F219FA">
        <w:rPr>
          <w:rFonts w:ascii="Arial" w:hAnsi="Arial" w:cs="Arial"/>
        </w:rPr>
        <w:t>conduct (where the principal reason i</w:t>
      </w:r>
      <w:r>
        <w:rPr>
          <w:rFonts w:ascii="Arial" w:hAnsi="Arial" w:cs="Arial"/>
        </w:rPr>
        <w:t>s</w:t>
      </w:r>
      <w:r w:rsidRPr="00F219FA">
        <w:rPr>
          <w:rFonts w:ascii="Arial" w:hAnsi="Arial" w:cs="Arial"/>
        </w:rPr>
        <w:t xml:space="preserve"> the employee’s responsibility for bringing about th</w:t>
      </w:r>
      <w:r>
        <w:rPr>
          <w:rFonts w:ascii="Arial" w:hAnsi="Arial" w:cs="Arial"/>
        </w:rPr>
        <w:t>at</w:t>
      </w:r>
      <w:r w:rsidRPr="00F219FA">
        <w:rPr>
          <w:rFonts w:ascii="Arial" w:hAnsi="Arial" w:cs="Arial"/>
        </w:rPr>
        <w:t xml:space="preserve"> state of affairs).  </w:t>
      </w:r>
    </w:p>
    <w:p w14:paraId="31B31B22" w14:textId="77777777" w:rsidR="008F0DA3" w:rsidRDefault="008F0DA3" w:rsidP="008F0DA3">
      <w:pPr>
        <w:pStyle w:val="ListParagraph"/>
        <w:ind w:left="1440"/>
        <w:jc w:val="both"/>
        <w:rPr>
          <w:rFonts w:ascii="Arial" w:hAnsi="Arial" w:cs="Arial"/>
        </w:rPr>
      </w:pPr>
    </w:p>
    <w:p w14:paraId="2428FA1F" w14:textId="30580C70" w:rsidR="00C90A49" w:rsidRPr="008F0DA3" w:rsidRDefault="008F0DA3" w:rsidP="008F0DA3">
      <w:pPr>
        <w:pStyle w:val="ListParagraph"/>
        <w:numPr>
          <w:ilvl w:val="1"/>
          <w:numId w:val="1"/>
        </w:numPr>
        <w:jc w:val="both"/>
        <w:rPr>
          <w:rFonts w:ascii="Arial" w:hAnsi="Arial" w:cs="Arial"/>
        </w:rPr>
      </w:pPr>
      <w:r w:rsidRPr="008F0DA3">
        <w:rPr>
          <w:rFonts w:ascii="Arial" w:hAnsi="Arial" w:cs="Arial"/>
        </w:rPr>
        <w:t xml:space="preserve">Given the misgivings expressed over citing loss of trust and confidence as the substantial reason for dismissal, it is preferable to avoid </w:t>
      </w:r>
      <w:r>
        <w:rPr>
          <w:rFonts w:ascii="Arial" w:hAnsi="Arial" w:cs="Arial"/>
        </w:rPr>
        <w:t>approaching the dismissal in this way</w:t>
      </w:r>
      <w:r w:rsidRPr="008F0DA3">
        <w:rPr>
          <w:rFonts w:ascii="Arial" w:hAnsi="Arial" w:cs="Arial"/>
        </w:rPr>
        <w:t xml:space="preserve">.  </w:t>
      </w:r>
    </w:p>
    <w:p w14:paraId="4247F13C" w14:textId="77777777" w:rsidR="008F0DA3" w:rsidRDefault="008F0DA3" w:rsidP="008F0DA3">
      <w:pPr>
        <w:pStyle w:val="ListParagraph"/>
        <w:ind w:left="1440"/>
        <w:jc w:val="both"/>
        <w:rPr>
          <w:rFonts w:ascii="Arial" w:hAnsi="Arial" w:cs="Arial"/>
        </w:rPr>
      </w:pPr>
    </w:p>
    <w:p w14:paraId="531036A6" w14:textId="7273F452" w:rsidR="00C90A49" w:rsidRPr="00F219FA" w:rsidRDefault="00C90A49" w:rsidP="00C90A49">
      <w:pPr>
        <w:pStyle w:val="ListParagraph"/>
        <w:numPr>
          <w:ilvl w:val="1"/>
          <w:numId w:val="1"/>
        </w:numPr>
        <w:jc w:val="both"/>
        <w:rPr>
          <w:rFonts w:ascii="Arial" w:hAnsi="Arial" w:cs="Arial"/>
        </w:rPr>
      </w:pPr>
      <w:r w:rsidRPr="00F219FA">
        <w:rPr>
          <w:rFonts w:ascii="Arial" w:hAnsi="Arial" w:cs="Arial"/>
        </w:rPr>
        <w:t xml:space="preserve">Where the SOSR route is pursued, </w:t>
      </w:r>
      <w:r>
        <w:rPr>
          <w:rFonts w:ascii="Arial" w:hAnsi="Arial" w:cs="Arial"/>
        </w:rPr>
        <w:t>an</w:t>
      </w:r>
      <w:r w:rsidRPr="00F219FA">
        <w:rPr>
          <w:rFonts w:ascii="Arial" w:hAnsi="Arial" w:cs="Arial"/>
        </w:rPr>
        <w:t xml:space="preserve"> </w:t>
      </w:r>
      <w:r>
        <w:rPr>
          <w:rFonts w:ascii="Arial" w:hAnsi="Arial" w:cs="Arial"/>
        </w:rPr>
        <w:t>employer needs to show that the working relationships in question have deteriorated to such an extent that retaining the employee risks</w:t>
      </w:r>
      <w:r w:rsidRPr="00F219FA">
        <w:rPr>
          <w:rFonts w:ascii="Arial" w:hAnsi="Arial" w:cs="Arial"/>
        </w:rPr>
        <w:t xml:space="preserve"> </w:t>
      </w:r>
      <w:r>
        <w:rPr>
          <w:rFonts w:ascii="Arial" w:hAnsi="Arial" w:cs="Arial"/>
        </w:rPr>
        <w:t xml:space="preserve">an unacceptable level of </w:t>
      </w:r>
      <w:r w:rsidRPr="00F219FA">
        <w:rPr>
          <w:rFonts w:ascii="Arial" w:hAnsi="Arial" w:cs="Arial"/>
        </w:rPr>
        <w:t xml:space="preserve">disruption to the business. </w:t>
      </w:r>
      <w:r>
        <w:rPr>
          <w:rFonts w:ascii="Arial" w:hAnsi="Arial" w:cs="Arial"/>
        </w:rPr>
        <w:t>The</w:t>
      </w:r>
      <w:r w:rsidRPr="00F219FA">
        <w:rPr>
          <w:rFonts w:ascii="Arial" w:hAnsi="Arial" w:cs="Arial"/>
        </w:rPr>
        <w:t xml:space="preserve"> fact that an employee is</w:t>
      </w:r>
      <w:r>
        <w:rPr>
          <w:rFonts w:ascii="Arial" w:hAnsi="Arial" w:cs="Arial"/>
        </w:rPr>
        <w:t xml:space="preserve"> </w:t>
      </w:r>
      <w:r w:rsidR="008A7822">
        <w:rPr>
          <w:rFonts w:ascii="Arial" w:hAnsi="Arial" w:cs="Arial"/>
        </w:rPr>
        <w:t>merely</w:t>
      </w:r>
      <w:r w:rsidRPr="00F219FA">
        <w:rPr>
          <w:rFonts w:ascii="Arial" w:hAnsi="Arial" w:cs="Arial"/>
        </w:rPr>
        <w:t xml:space="preserve"> regarded </w:t>
      </w:r>
      <w:r>
        <w:rPr>
          <w:rFonts w:ascii="Arial" w:hAnsi="Arial" w:cs="Arial"/>
        </w:rPr>
        <w:t xml:space="preserve">by others </w:t>
      </w:r>
      <w:r w:rsidRPr="00F219FA">
        <w:rPr>
          <w:rFonts w:ascii="Arial" w:hAnsi="Arial" w:cs="Arial"/>
        </w:rPr>
        <w:t>as awkward</w:t>
      </w:r>
      <w:r w:rsidR="008F0DA3">
        <w:rPr>
          <w:rFonts w:ascii="Arial" w:hAnsi="Arial" w:cs="Arial"/>
        </w:rPr>
        <w:t>,</w:t>
      </w:r>
      <w:r w:rsidRPr="00F219FA">
        <w:rPr>
          <w:rFonts w:ascii="Arial" w:hAnsi="Arial" w:cs="Arial"/>
        </w:rPr>
        <w:t xml:space="preserve"> not </w:t>
      </w:r>
      <w:r>
        <w:rPr>
          <w:rFonts w:ascii="Arial" w:hAnsi="Arial" w:cs="Arial"/>
        </w:rPr>
        <w:t>a “good</w:t>
      </w:r>
      <w:r w:rsidRPr="00F219FA">
        <w:rPr>
          <w:rFonts w:ascii="Arial" w:hAnsi="Arial" w:cs="Arial"/>
        </w:rPr>
        <w:t xml:space="preserve"> fit” </w:t>
      </w:r>
      <w:r>
        <w:rPr>
          <w:rFonts w:ascii="Arial" w:hAnsi="Arial" w:cs="Arial"/>
        </w:rPr>
        <w:t>or not a “team player” is unlikely to</w:t>
      </w:r>
      <w:r w:rsidRPr="00F219FA">
        <w:rPr>
          <w:rFonts w:ascii="Arial" w:hAnsi="Arial" w:cs="Arial"/>
        </w:rPr>
        <w:t xml:space="preserve"> be sufficiently substantial.</w:t>
      </w:r>
    </w:p>
    <w:p w14:paraId="300D71C5" w14:textId="77777777" w:rsidR="00C90A49" w:rsidRDefault="00C90A49" w:rsidP="00C90A49">
      <w:pPr>
        <w:pStyle w:val="ListParagraph"/>
        <w:ind w:left="1440"/>
        <w:jc w:val="both"/>
        <w:rPr>
          <w:rFonts w:ascii="Arial" w:hAnsi="Arial" w:cs="Arial"/>
        </w:rPr>
      </w:pPr>
    </w:p>
    <w:p w14:paraId="0ED268E3" w14:textId="3338668F" w:rsidR="00C90A49" w:rsidRDefault="00C90A49" w:rsidP="00C90A49">
      <w:pPr>
        <w:pStyle w:val="ListParagraph"/>
        <w:numPr>
          <w:ilvl w:val="1"/>
          <w:numId w:val="1"/>
        </w:numPr>
        <w:jc w:val="both"/>
        <w:rPr>
          <w:rFonts w:ascii="Arial" w:hAnsi="Arial" w:cs="Arial"/>
        </w:rPr>
      </w:pPr>
      <w:r w:rsidRPr="00F219FA">
        <w:rPr>
          <w:rFonts w:ascii="Arial" w:hAnsi="Arial" w:cs="Arial"/>
        </w:rPr>
        <w:t>Where the SOSR route is pursued, it must also be the case that the working relationships in question have broken down irretrievably.  This may be evidenced by the employees</w:t>
      </w:r>
      <w:r w:rsidR="00A746AF">
        <w:rPr>
          <w:rFonts w:ascii="Arial" w:hAnsi="Arial" w:cs="Arial"/>
        </w:rPr>
        <w:t>’</w:t>
      </w:r>
      <w:r w:rsidRPr="00F219FA">
        <w:rPr>
          <w:rFonts w:ascii="Arial" w:hAnsi="Arial" w:cs="Arial"/>
        </w:rPr>
        <w:t xml:space="preserve"> colleagues refusing to work alongside them anymore</w:t>
      </w:r>
      <w:r>
        <w:rPr>
          <w:rFonts w:ascii="Arial" w:hAnsi="Arial" w:cs="Arial"/>
        </w:rPr>
        <w:t xml:space="preserve">, </w:t>
      </w:r>
      <w:r w:rsidRPr="00F219FA">
        <w:rPr>
          <w:rFonts w:ascii="Arial" w:hAnsi="Arial" w:cs="Arial"/>
        </w:rPr>
        <w:t>or by the employee showing no willingness to build bridges</w:t>
      </w:r>
      <w:r>
        <w:rPr>
          <w:rFonts w:ascii="Arial" w:hAnsi="Arial" w:cs="Arial"/>
        </w:rPr>
        <w:t>,</w:t>
      </w:r>
      <w:r w:rsidRPr="00F219FA">
        <w:rPr>
          <w:rFonts w:ascii="Arial" w:hAnsi="Arial" w:cs="Arial"/>
        </w:rPr>
        <w:t xml:space="preserve"> or both.</w:t>
      </w:r>
    </w:p>
    <w:p w14:paraId="4738E70A" w14:textId="77777777" w:rsidR="008F0DA3" w:rsidRPr="008F0DA3" w:rsidRDefault="008F0DA3" w:rsidP="008F0DA3">
      <w:pPr>
        <w:pStyle w:val="ListParagraph"/>
        <w:rPr>
          <w:rFonts w:ascii="Arial" w:hAnsi="Arial" w:cs="Arial"/>
        </w:rPr>
      </w:pPr>
    </w:p>
    <w:p w14:paraId="46124DA1" w14:textId="28B6C88C" w:rsidR="008F0DA3" w:rsidRDefault="008F0DA3" w:rsidP="00C90A49">
      <w:pPr>
        <w:pStyle w:val="ListParagraph"/>
        <w:numPr>
          <w:ilvl w:val="1"/>
          <w:numId w:val="1"/>
        </w:numPr>
        <w:jc w:val="both"/>
        <w:rPr>
          <w:rFonts w:ascii="Arial" w:hAnsi="Arial" w:cs="Arial"/>
        </w:rPr>
      </w:pPr>
      <w:r>
        <w:rPr>
          <w:rFonts w:ascii="Arial" w:hAnsi="Arial" w:cs="Arial"/>
        </w:rPr>
        <w:t xml:space="preserve">Where </w:t>
      </w:r>
      <w:r w:rsidR="007F15F8">
        <w:rPr>
          <w:rFonts w:ascii="Arial" w:hAnsi="Arial" w:cs="Arial"/>
        </w:rPr>
        <w:t xml:space="preserve">a junior employee is to be dismissed because of a breakdown in relations with a more senior employee, employers should be prepared for a greater degree of scrutiny by tribunals into the underlying breakdown to check that there is no hidden reason for the dismissal.  </w:t>
      </w:r>
    </w:p>
    <w:p w14:paraId="390E8988" w14:textId="77777777" w:rsidR="00C90A49" w:rsidRPr="000B5D5F" w:rsidRDefault="00C90A49" w:rsidP="00C90A49">
      <w:pPr>
        <w:pStyle w:val="ListParagraph"/>
        <w:rPr>
          <w:rFonts w:ascii="Arial" w:hAnsi="Arial" w:cs="Arial"/>
        </w:rPr>
      </w:pPr>
    </w:p>
    <w:p w14:paraId="174016BB" w14:textId="36634A52" w:rsidR="00C90A49" w:rsidRPr="007F15F8" w:rsidRDefault="00C90A49" w:rsidP="00C90A49">
      <w:pPr>
        <w:pStyle w:val="ListParagraph"/>
        <w:numPr>
          <w:ilvl w:val="1"/>
          <w:numId w:val="1"/>
        </w:numPr>
        <w:jc w:val="both"/>
        <w:rPr>
          <w:rFonts w:ascii="Arial" w:hAnsi="Arial" w:cs="Arial"/>
        </w:rPr>
      </w:pPr>
      <w:r>
        <w:rPr>
          <w:rFonts w:ascii="Arial" w:hAnsi="Arial" w:cs="Arial"/>
        </w:rPr>
        <w:t xml:space="preserve">In relationship breakdown cases, because the working relationships will have reached “the point of no return”, the requirements of a fair SOSR dismissal procedure may be less demanding than the procedure to be followed in conduct and capability situations.   This is discussed more fully at paragraphs </w:t>
      </w:r>
      <w:r w:rsidR="007F15F8" w:rsidRPr="00C9307D">
        <w:rPr>
          <w:rFonts w:ascii="Arial" w:hAnsi="Arial" w:cs="Arial"/>
        </w:rPr>
        <w:t>31 - 3</w:t>
      </w:r>
      <w:r w:rsidR="001C6837" w:rsidRPr="00C9307D">
        <w:rPr>
          <w:rFonts w:ascii="Arial" w:hAnsi="Arial" w:cs="Arial"/>
        </w:rPr>
        <w:t>8</w:t>
      </w:r>
      <w:r w:rsidRPr="00C9307D">
        <w:rPr>
          <w:rFonts w:ascii="Arial" w:hAnsi="Arial" w:cs="Arial"/>
        </w:rPr>
        <w:t xml:space="preserve"> below.</w:t>
      </w:r>
    </w:p>
    <w:p w14:paraId="166EC0E0" w14:textId="70211863" w:rsidR="00AF45C6" w:rsidRPr="00AF45C6" w:rsidRDefault="007917C9" w:rsidP="00AF45C6">
      <w:pPr>
        <w:jc w:val="both"/>
        <w:rPr>
          <w:rFonts w:ascii="Arial" w:hAnsi="Arial" w:cs="Arial"/>
          <w:b/>
          <w:bCs/>
          <w:u w:val="single"/>
        </w:rPr>
      </w:pPr>
      <w:r>
        <w:rPr>
          <w:rFonts w:ascii="Arial" w:hAnsi="Arial" w:cs="Arial"/>
          <w:b/>
          <w:bCs/>
          <w:u w:val="single"/>
        </w:rPr>
        <w:t>What are the ‘r</w:t>
      </w:r>
      <w:r w:rsidR="00AF45C6" w:rsidRPr="00D0687F">
        <w:rPr>
          <w:rFonts w:ascii="Arial" w:hAnsi="Arial" w:cs="Arial"/>
          <w:b/>
          <w:bCs/>
          <w:u w:val="single"/>
        </w:rPr>
        <w:t>ed flag</w:t>
      </w:r>
      <w:r>
        <w:rPr>
          <w:rFonts w:ascii="Arial" w:hAnsi="Arial" w:cs="Arial"/>
          <w:b/>
          <w:bCs/>
          <w:u w:val="single"/>
        </w:rPr>
        <w:t>’</w:t>
      </w:r>
      <w:r w:rsidR="001C094A">
        <w:rPr>
          <w:rFonts w:ascii="Arial" w:hAnsi="Arial" w:cs="Arial"/>
          <w:b/>
          <w:bCs/>
          <w:u w:val="single"/>
        </w:rPr>
        <w:t xml:space="preserve"> issues </w:t>
      </w:r>
      <w:r w:rsidR="005B5D4E">
        <w:rPr>
          <w:rFonts w:ascii="Arial" w:hAnsi="Arial" w:cs="Arial"/>
          <w:b/>
          <w:bCs/>
          <w:u w:val="single"/>
        </w:rPr>
        <w:t xml:space="preserve">to </w:t>
      </w:r>
      <w:r w:rsidR="00AF45C6" w:rsidRPr="00D0687F">
        <w:rPr>
          <w:rFonts w:ascii="Arial" w:hAnsi="Arial" w:cs="Arial"/>
          <w:b/>
          <w:bCs/>
          <w:u w:val="single"/>
        </w:rPr>
        <w:t xml:space="preserve">consider before </w:t>
      </w:r>
      <w:r>
        <w:rPr>
          <w:rFonts w:ascii="Arial" w:hAnsi="Arial" w:cs="Arial"/>
          <w:b/>
          <w:bCs/>
          <w:u w:val="single"/>
        </w:rPr>
        <w:t xml:space="preserve">moving to </w:t>
      </w:r>
      <w:r w:rsidR="005B5D4E">
        <w:rPr>
          <w:rFonts w:ascii="Arial" w:hAnsi="Arial" w:cs="Arial"/>
          <w:b/>
          <w:bCs/>
          <w:u w:val="single"/>
        </w:rPr>
        <w:t xml:space="preserve">dismiss </w:t>
      </w:r>
      <w:r w:rsidR="00AF45C6" w:rsidRPr="00D0687F">
        <w:rPr>
          <w:rFonts w:ascii="Arial" w:hAnsi="Arial" w:cs="Arial"/>
          <w:b/>
          <w:bCs/>
          <w:u w:val="single"/>
        </w:rPr>
        <w:t>for a relationship breakdown</w:t>
      </w:r>
      <w:r>
        <w:rPr>
          <w:rFonts w:ascii="Arial" w:hAnsi="Arial" w:cs="Arial"/>
          <w:b/>
          <w:bCs/>
          <w:u w:val="single"/>
        </w:rPr>
        <w:t>?</w:t>
      </w:r>
    </w:p>
    <w:p w14:paraId="1367AF0C" w14:textId="798EF274" w:rsidR="00D558CF" w:rsidRDefault="00AF45C6" w:rsidP="00EC42A0">
      <w:pPr>
        <w:pStyle w:val="ListParagraph"/>
        <w:numPr>
          <w:ilvl w:val="0"/>
          <w:numId w:val="1"/>
        </w:numPr>
        <w:jc w:val="both"/>
        <w:rPr>
          <w:rFonts w:ascii="Arial" w:hAnsi="Arial" w:cs="Arial"/>
        </w:rPr>
      </w:pPr>
      <w:r>
        <w:rPr>
          <w:rFonts w:ascii="Arial" w:hAnsi="Arial" w:cs="Arial"/>
        </w:rPr>
        <w:t xml:space="preserve">Before moving to dismiss an employee </w:t>
      </w:r>
      <w:r w:rsidR="00D558CF">
        <w:rPr>
          <w:rFonts w:ascii="Arial" w:hAnsi="Arial" w:cs="Arial"/>
        </w:rPr>
        <w:t xml:space="preserve">on SOSR grounds in response to a relationship breakdown, employers </w:t>
      </w:r>
      <w:r w:rsidR="007F15F8">
        <w:rPr>
          <w:rFonts w:ascii="Arial" w:hAnsi="Arial" w:cs="Arial"/>
        </w:rPr>
        <w:t>must</w:t>
      </w:r>
      <w:r w:rsidR="00D558CF">
        <w:rPr>
          <w:rFonts w:ascii="Arial" w:hAnsi="Arial" w:cs="Arial"/>
        </w:rPr>
        <w:t xml:space="preserve"> pause to consider </w:t>
      </w:r>
      <w:r w:rsidR="007917C9">
        <w:rPr>
          <w:rFonts w:ascii="Arial" w:hAnsi="Arial" w:cs="Arial"/>
        </w:rPr>
        <w:t>certain ‘</w:t>
      </w:r>
      <w:r w:rsidR="00D558CF">
        <w:rPr>
          <w:rFonts w:ascii="Arial" w:hAnsi="Arial" w:cs="Arial"/>
        </w:rPr>
        <w:t>red flag</w:t>
      </w:r>
      <w:r w:rsidR="007917C9">
        <w:rPr>
          <w:rFonts w:ascii="Arial" w:hAnsi="Arial" w:cs="Arial"/>
        </w:rPr>
        <w:t xml:space="preserve">’ </w:t>
      </w:r>
      <w:r w:rsidR="00D558CF">
        <w:rPr>
          <w:rFonts w:ascii="Arial" w:hAnsi="Arial" w:cs="Arial"/>
        </w:rPr>
        <w:t>issues that</w:t>
      </w:r>
      <w:r w:rsidR="007F15F8">
        <w:rPr>
          <w:rFonts w:ascii="Arial" w:hAnsi="Arial" w:cs="Arial"/>
        </w:rPr>
        <w:t xml:space="preserve"> would </w:t>
      </w:r>
      <w:r w:rsidR="00D558CF">
        <w:rPr>
          <w:rFonts w:ascii="Arial" w:hAnsi="Arial" w:cs="Arial"/>
        </w:rPr>
        <w:t xml:space="preserve">raise the stakes considerably in terms of </w:t>
      </w:r>
      <w:r w:rsidR="001C094A">
        <w:rPr>
          <w:rFonts w:ascii="Arial" w:hAnsi="Arial" w:cs="Arial"/>
        </w:rPr>
        <w:t>potential</w:t>
      </w:r>
      <w:r w:rsidR="00D558CF">
        <w:rPr>
          <w:rFonts w:ascii="Arial" w:hAnsi="Arial" w:cs="Arial"/>
        </w:rPr>
        <w:t xml:space="preserve"> compensation</w:t>
      </w:r>
      <w:r w:rsidR="001C094A">
        <w:rPr>
          <w:rFonts w:ascii="Arial" w:hAnsi="Arial" w:cs="Arial"/>
        </w:rPr>
        <w:t xml:space="preserve"> available</w:t>
      </w:r>
      <w:r w:rsidR="00D558CF">
        <w:rPr>
          <w:rFonts w:ascii="Arial" w:hAnsi="Arial" w:cs="Arial"/>
        </w:rPr>
        <w:t xml:space="preserve"> to the employee</w:t>
      </w:r>
      <w:r w:rsidR="007917C9">
        <w:rPr>
          <w:rFonts w:ascii="Arial" w:hAnsi="Arial" w:cs="Arial"/>
        </w:rPr>
        <w:t>, and reputational damage to the employer.</w:t>
      </w:r>
      <w:r w:rsidR="00D558CF">
        <w:rPr>
          <w:rFonts w:ascii="Arial" w:hAnsi="Arial" w:cs="Arial"/>
        </w:rPr>
        <w:t xml:space="preserve">  </w:t>
      </w:r>
    </w:p>
    <w:p w14:paraId="09646D4D" w14:textId="77777777" w:rsidR="00B7209A" w:rsidRDefault="00B7209A" w:rsidP="00D558CF">
      <w:pPr>
        <w:jc w:val="both"/>
        <w:rPr>
          <w:rFonts w:ascii="Arial" w:hAnsi="Arial" w:cs="Arial"/>
          <w:b/>
          <w:bCs/>
          <w:i/>
          <w:iCs/>
        </w:rPr>
      </w:pPr>
    </w:p>
    <w:p w14:paraId="37212E05" w14:textId="2D1E95C5" w:rsidR="00D558CF" w:rsidRPr="00015CCE" w:rsidRDefault="00AF45C6" w:rsidP="00D558CF">
      <w:pPr>
        <w:jc w:val="both"/>
        <w:rPr>
          <w:rFonts w:ascii="Arial" w:hAnsi="Arial" w:cs="Arial"/>
          <w:b/>
          <w:bCs/>
        </w:rPr>
      </w:pPr>
      <w:r w:rsidRPr="00015CCE">
        <w:rPr>
          <w:rFonts w:ascii="Arial" w:hAnsi="Arial" w:cs="Arial"/>
          <w:b/>
          <w:bCs/>
          <w:i/>
          <w:iCs/>
        </w:rPr>
        <w:t>Is the relationship breakdown the real reason for the dismissal?</w:t>
      </w:r>
    </w:p>
    <w:p w14:paraId="0E02F352" w14:textId="44414219" w:rsidR="00BB281D" w:rsidRDefault="00D558CF" w:rsidP="00BB281D">
      <w:pPr>
        <w:pStyle w:val="ListParagraph"/>
        <w:numPr>
          <w:ilvl w:val="0"/>
          <w:numId w:val="1"/>
        </w:numPr>
        <w:jc w:val="both"/>
        <w:rPr>
          <w:rFonts w:ascii="Arial" w:hAnsi="Arial" w:cs="Arial"/>
        </w:rPr>
      </w:pPr>
      <w:r>
        <w:rPr>
          <w:rFonts w:ascii="Arial" w:hAnsi="Arial" w:cs="Arial"/>
        </w:rPr>
        <w:t xml:space="preserve">The first point to consider is whether the real reason for the dismissal is </w:t>
      </w:r>
      <w:r w:rsidR="00AF45C6" w:rsidRPr="00D558CF">
        <w:rPr>
          <w:rFonts w:ascii="Arial" w:hAnsi="Arial" w:cs="Arial"/>
        </w:rPr>
        <w:t>not</w:t>
      </w:r>
      <w:r>
        <w:rPr>
          <w:rFonts w:ascii="Arial" w:hAnsi="Arial" w:cs="Arial"/>
        </w:rPr>
        <w:t>, in fact,</w:t>
      </w:r>
      <w:r w:rsidR="00AF45C6" w:rsidRPr="00D558CF">
        <w:rPr>
          <w:rFonts w:ascii="Arial" w:hAnsi="Arial" w:cs="Arial"/>
        </w:rPr>
        <w:t xml:space="preserve"> the relationship breakdown</w:t>
      </w:r>
      <w:r w:rsidR="00B7780A">
        <w:rPr>
          <w:rFonts w:ascii="Arial" w:hAnsi="Arial" w:cs="Arial"/>
        </w:rPr>
        <w:t>,</w:t>
      </w:r>
      <w:r w:rsidR="00AF45C6" w:rsidRPr="00D558CF">
        <w:rPr>
          <w:rFonts w:ascii="Arial" w:hAnsi="Arial" w:cs="Arial"/>
        </w:rPr>
        <w:t xml:space="preserve"> but another reason which is not potentially fair.  In particular, </w:t>
      </w:r>
      <w:r>
        <w:rPr>
          <w:rFonts w:ascii="Arial" w:hAnsi="Arial" w:cs="Arial"/>
        </w:rPr>
        <w:t xml:space="preserve">employers </w:t>
      </w:r>
      <w:r w:rsidR="00AF45C6" w:rsidRPr="00D558CF">
        <w:rPr>
          <w:rFonts w:ascii="Arial" w:hAnsi="Arial" w:cs="Arial"/>
        </w:rPr>
        <w:t xml:space="preserve">need </w:t>
      </w:r>
      <w:r w:rsidR="00A746AF">
        <w:rPr>
          <w:rFonts w:ascii="Arial" w:hAnsi="Arial" w:cs="Arial"/>
        </w:rPr>
        <w:t xml:space="preserve">to be </w:t>
      </w:r>
      <w:r>
        <w:rPr>
          <w:rFonts w:ascii="Arial" w:hAnsi="Arial" w:cs="Arial"/>
        </w:rPr>
        <w:t>concerned about whether the real reason is a</w:t>
      </w:r>
      <w:r w:rsidR="00AF45C6" w:rsidRPr="00D558CF">
        <w:rPr>
          <w:rFonts w:ascii="Arial" w:hAnsi="Arial" w:cs="Arial"/>
        </w:rPr>
        <w:t xml:space="preserve"> prohibited reason</w:t>
      </w:r>
      <w:r>
        <w:rPr>
          <w:rFonts w:ascii="Arial" w:hAnsi="Arial" w:cs="Arial"/>
        </w:rPr>
        <w:t>, namely a discriminatory reason or an “automatically unfair” reason.</w:t>
      </w:r>
      <w:r w:rsidR="00BB281D">
        <w:rPr>
          <w:rStyle w:val="FootnoteReference"/>
          <w:rFonts w:ascii="Arial" w:hAnsi="Arial" w:cs="Arial"/>
        </w:rPr>
        <w:footnoteReference w:id="16"/>
      </w:r>
      <w:r>
        <w:rPr>
          <w:rFonts w:ascii="Arial" w:hAnsi="Arial" w:cs="Arial"/>
        </w:rPr>
        <w:t xml:space="preserve">  </w:t>
      </w:r>
      <w:r w:rsidR="00BB281D">
        <w:rPr>
          <w:rFonts w:ascii="Arial" w:hAnsi="Arial" w:cs="Arial"/>
        </w:rPr>
        <w:t>For example, is the employee</w:t>
      </w:r>
      <w:r w:rsidR="00C63157">
        <w:rPr>
          <w:rFonts w:ascii="Arial" w:hAnsi="Arial" w:cs="Arial"/>
        </w:rPr>
        <w:t xml:space="preserve"> really </w:t>
      </w:r>
      <w:r w:rsidR="00BB281D">
        <w:rPr>
          <w:rFonts w:ascii="Arial" w:hAnsi="Arial" w:cs="Arial"/>
        </w:rPr>
        <w:t xml:space="preserve">being dismissed because </w:t>
      </w:r>
      <w:r w:rsidR="00A746AF">
        <w:rPr>
          <w:rFonts w:ascii="Arial" w:hAnsi="Arial" w:cs="Arial"/>
        </w:rPr>
        <w:t>s/he</w:t>
      </w:r>
      <w:r w:rsidR="00BB281D">
        <w:rPr>
          <w:rFonts w:ascii="Arial" w:hAnsi="Arial" w:cs="Arial"/>
        </w:rPr>
        <w:t xml:space="preserve"> ha</w:t>
      </w:r>
      <w:r w:rsidR="00A746AF">
        <w:rPr>
          <w:rFonts w:ascii="Arial" w:hAnsi="Arial" w:cs="Arial"/>
        </w:rPr>
        <w:t>s</w:t>
      </w:r>
      <w:r w:rsidR="00BB281D">
        <w:rPr>
          <w:rFonts w:ascii="Arial" w:hAnsi="Arial" w:cs="Arial"/>
        </w:rPr>
        <w:t xml:space="preserve"> </w:t>
      </w:r>
      <w:r w:rsidR="00BB281D" w:rsidRPr="00BB281D">
        <w:rPr>
          <w:rFonts w:ascii="Arial" w:hAnsi="Arial" w:cs="Arial"/>
        </w:rPr>
        <w:t>a particular protected characteristic</w:t>
      </w:r>
      <w:r w:rsidR="00B7780A">
        <w:rPr>
          <w:rFonts w:ascii="Arial" w:hAnsi="Arial" w:cs="Arial"/>
        </w:rPr>
        <w:t xml:space="preserve"> </w:t>
      </w:r>
      <w:r w:rsidR="00BB281D">
        <w:rPr>
          <w:rFonts w:ascii="Arial" w:hAnsi="Arial" w:cs="Arial"/>
        </w:rPr>
        <w:t xml:space="preserve">or </w:t>
      </w:r>
      <w:r w:rsidR="00B7780A">
        <w:rPr>
          <w:rFonts w:ascii="Arial" w:hAnsi="Arial" w:cs="Arial"/>
        </w:rPr>
        <w:t xml:space="preserve">because </w:t>
      </w:r>
      <w:r w:rsidR="00A746AF">
        <w:rPr>
          <w:rFonts w:ascii="Arial" w:hAnsi="Arial" w:cs="Arial"/>
        </w:rPr>
        <w:t>s/he has</w:t>
      </w:r>
      <w:r w:rsidR="008A7822">
        <w:rPr>
          <w:rFonts w:ascii="Arial" w:hAnsi="Arial" w:cs="Arial"/>
        </w:rPr>
        <w:t xml:space="preserve"> rejected a colleague’s sexual advances?</w:t>
      </w:r>
      <w:r w:rsidR="00504F02">
        <w:rPr>
          <w:rFonts w:ascii="Arial" w:hAnsi="Arial" w:cs="Arial"/>
        </w:rPr>
        <w:t xml:space="preserve"> </w:t>
      </w:r>
      <w:r w:rsidR="008A7822">
        <w:rPr>
          <w:rFonts w:ascii="Arial" w:hAnsi="Arial" w:cs="Arial"/>
        </w:rPr>
        <w:t xml:space="preserve">Or is the employee really being dismissed because they have </w:t>
      </w:r>
      <w:r w:rsidR="00BB281D" w:rsidRPr="00BB281D">
        <w:rPr>
          <w:rFonts w:ascii="Arial" w:hAnsi="Arial" w:cs="Arial"/>
        </w:rPr>
        <w:t>committed a “protected act” such as complaining about discrimination</w:t>
      </w:r>
      <w:r w:rsidR="008A7822">
        <w:rPr>
          <w:rFonts w:ascii="Arial" w:hAnsi="Arial" w:cs="Arial"/>
        </w:rPr>
        <w:t xml:space="preserve">, or because </w:t>
      </w:r>
      <w:r w:rsidR="00BB281D">
        <w:rPr>
          <w:rFonts w:ascii="Arial" w:hAnsi="Arial" w:cs="Arial"/>
        </w:rPr>
        <w:t>they have blown the whistle on malpractice</w:t>
      </w:r>
      <w:r w:rsidR="00B7780A">
        <w:rPr>
          <w:rFonts w:ascii="Arial" w:hAnsi="Arial" w:cs="Arial"/>
        </w:rPr>
        <w:t>?</w:t>
      </w:r>
    </w:p>
    <w:p w14:paraId="400A4C16" w14:textId="77777777" w:rsidR="004C12C1" w:rsidRDefault="004C12C1" w:rsidP="004C12C1">
      <w:pPr>
        <w:pStyle w:val="ListParagraph"/>
        <w:jc w:val="both"/>
        <w:rPr>
          <w:rFonts w:ascii="Arial" w:hAnsi="Arial" w:cs="Arial"/>
        </w:rPr>
      </w:pPr>
    </w:p>
    <w:p w14:paraId="34FFDEBC" w14:textId="4563F752" w:rsidR="00D14043" w:rsidRDefault="00BB281D" w:rsidP="00BB281D">
      <w:pPr>
        <w:pStyle w:val="ListParagraph"/>
        <w:numPr>
          <w:ilvl w:val="0"/>
          <w:numId w:val="1"/>
        </w:numPr>
        <w:jc w:val="both"/>
        <w:rPr>
          <w:rFonts w:ascii="Arial" w:hAnsi="Arial" w:cs="Arial"/>
        </w:rPr>
      </w:pPr>
      <w:r>
        <w:rPr>
          <w:rFonts w:ascii="Arial" w:hAnsi="Arial" w:cs="Arial"/>
        </w:rPr>
        <w:t xml:space="preserve">It is important for employers to consider this </w:t>
      </w:r>
      <w:r w:rsidR="00B37999">
        <w:rPr>
          <w:rFonts w:ascii="Arial" w:hAnsi="Arial" w:cs="Arial"/>
        </w:rPr>
        <w:t xml:space="preserve">question </w:t>
      </w:r>
      <w:r>
        <w:rPr>
          <w:rFonts w:ascii="Arial" w:hAnsi="Arial" w:cs="Arial"/>
        </w:rPr>
        <w:t>because if the dismissal is found to</w:t>
      </w:r>
      <w:r w:rsidR="004C12C1">
        <w:rPr>
          <w:rFonts w:ascii="Arial" w:hAnsi="Arial" w:cs="Arial"/>
        </w:rPr>
        <w:t xml:space="preserve"> </w:t>
      </w:r>
      <w:r>
        <w:rPr>
          <w:rFonts w:ascii="Arial" w:hAnsi="Arial" w:cs="Arial"/>
        </w:rPr>
        <w:t>have</w:t>
      </w:r>
      <w:r w:rsidR="00B7780A">
        <w:rPr>
          <w:rFonts w:ascii="Arial" w:hAnsi="Arial" w:cs="Arial"/>
        </w:rPr>
        <w:t xml:space="preserve"> </w:t>
      </w:r>
      <w:r>
        <w:rPr>
          <w:rFonts w:ascii="Arial" w:hAnsi="Arial" w:cs="Arial"/>
        </w:rPr>
        <w:t>been for a prohibited reason</w:t>
      </w:r>
      <w:r w:rsidR="007F15F8">
        <w:rPr>
          <w:rFonts w:ascii="Arial" w:hAnsi="Arial" w:cs="Arial"/>
        </w:rPr>
        <w:t xml:space="preserve"> it may have the consequences set out below.</w:t>
      </w:r>
    </w:p>
    <w:p w14:paraId="57108FBD" w14:textId="77777777" w:rsidR="00D14043" w:rsidRPr="00D14043" w:rsidRDefault="00D14043" w:rsidP="00D14043">
      <w:pPr>
        <w:pStyle w:val="ListParagraph"/>
        <w:rPr>
          <w:rFonts w:ascii="Arial" w:hAnsi="Arial" w:cs="Arial"/>
        </w:rPr>
      </w:pPr>
    </w:p>
    <w:p w14:paraId="2ED2D046" w14:textId="6BD7458E" w:rsidR="00D14043" w:rsidRDefault="007F15F8" w:rsidP="00D14043">
      <w:pPr>
        <w:pStyle w:val="ListParagraph"/>
        <w:numPr>
          <w:ilvl w:val="1"/>
          <w:numId w:val="1"/>
        </w:numPr>
        <w:jc w:val="both"/>
        <w:rPr>
          <w:rFonts w:ascii="Arial" w:hAnsi="Arial" w:cs="Arial"/>
        </w:rPr>
      </w:pPr>
      <w:r>
        <w:rPr>
          <w:rFonts w:ascii="Arial" w:hAnsi="Arial" w:cs="Arial"/>
        </w:rPr>
        <w:t>T</w:t>
      </w:r>
      <w:r w:rsidR="004C12C1">
        <w:rPr>
          <w:rFonts w:ascii="Arial" w:hAnsi="Arial" w:cs="Arial"/>
        </w:rPr>
        <w:t xml:space="preserve">he dismissal will be </w:t>
      </w:r>
      <w:r w:rsidR="00B7780A">
        <w:rPr>
          <w:rFonts w:ascii="Arial" w:hAnsi="Arial" w:cs="Arial"/>
        </w:rPr>
        <w:t xml:space="preserve">automatically </w:t>
      </w:r>
      <w:r w:rsidR="004C12C1">
        <w:rPr>
          <w:rFonts w:ascii="Arial" w:hAnsi="Arial" w:cs="Arial"/>
        </w:rPr>
        <w:t>unfair or discriminatory</w:t>
      </w:r>
      <w:r w:rsidR="007917C9">
        <w:rPr>
          <w:rFonts w:ascii="Arial" w:hAnsi="Arial" w:cs="Arial"/>
        </w:rPr>
        <w:t>.  Depending on the circumstances, this may attract negative publicity</w:t>
      </w:r>
      <w:r>
        <w:rPr>
          <w:rFonts w:ascii="Arial" w:hAnsi="Arial" w:cs="Arial"/>
        </w:rPr>
        <w:t>.</w:t>
      </w:r>
    </w:p>
    <w:p w14:paraId="0EB68714" w14:textId="77777777" w:rsidR="00D14043" w:rsidRDefault="00D14043" w:rsidP="00D14043">
      <w:pPr>
        <w:pStyle w:val="ListParagraph"/>
        <w:ind w:left="1440"/>
        <w:jc w:val="both"/>
        <w:rPr>
          <w:rFonts w:ascii="Arial" w:hAnsi="Arial" w:cs="Arial"/>
        </w:rPr>
      </w:pPr>
    </w:p>
    <w:p w14:paraId="4E633B41" w14:textId="360D9963" w:rsidR="00D14043" w:rsidRPr="00D14043" w:rsidRDefault="007F15F8" w:rsidP="00D14043">
      <w:pPr>
        <w:pStyle w:val="ListParagraph"/>
        <w:numPr>
          <w:ilvl w:val="1"/>
          <w:numId w:val="1"/>
        </w:numPr>
        <w:jc w:val="both"/>
        <w:rPr>
          <w:rFonts w:ascii="Arial" w:hAnsi="Arial" w:cs="Arial"/>
        </w:rPr>
      </w:pPr>
      <w:r>
        <w:rPr>
          <w:rFonts w:ascii="Arial" w:hAnsi="Arial" w:cs="Arial"/>
        </w:rPr>
        <w:t>T</w:t>
      </w:r>
      <w:r w:rsidR="004C12C1">
        <w:rPr>
          <w:rFonts w:ascii="Arial" w:hAnsi="Arial" w:cs="Arial"/>
        </w:rPr>
        <w:t xml:space="preserve">he potential compensation award </w:t>
      </w:r>
      <w:r>
        <w:rPr>
          <w:rFonts w:ascii="Arial" w:hAnsi="Arial" w:cs="Arial"/>
        </w:rPr>
        <w:t>will be</w:t>
      </w:r>
      <w:r w:rsidR="004C12C1">
        <w:rPr>
          <w:rFonts w:ascii="Arial" w:hAnsi="Arial" w:cs="Arial"/>
        </w:rPr>
        <w:t xml:space="preserve"> uncapped in discrimination claims and</w:t>
      </w:r>
      <w:r w:rsidR="00D14043">
        <w:rPr>
          <w:rFonts w:ascii="Arial" w:hAnsi="Arial" w:cs="Arial"/>
        </w:rPr>
        <w:t xml:space="preserve"> also</w:t>
      </w:r>
      <w:r w:rsidR="004C12C1">
        <w:rPr>
          <w:rFonts w:ascii="Arial" w:hAnsi="Arial" w:cs="Arial"/>
        </w:rPr>
        <w:t xml:space="preserve"> in whistleblowing and health and safety-related </w:t>
      </w:r>
      <w:r w:rsidR="00C63157">
        <w:rPr>
          <w:rFonts w:ascii="Arial" w:hAnsi="Arial" w:cs="Arial"/>
        </w:rPr>
        <w:t xml:space="preserve">automatically </w:t>
      </w:r>
      <w:r w:rsidR="00A746AF">
        <w:rPr>
          <w:rFonts w:ascii="Arial" w:hAnsi="Arial" w:cs="Arial"/>
        </w:rPr>
        <w:t xml:space="preserve">unfair </w:t>
      </w:r>
      <w:r w:rsidR="004C12C1">
        <w:rPr>
          <w:rFonts w:ascii="Arial" w:hAnsi="Arial" w:cs="Arial"/>
        </w:rPr>
        <w:t>dismissal claims</w:t>
      </w:r>
      <w:r w:rsidR="00A746AF">
        <w:rPr>
          <w:rFonts w:ascii="Arial" w:hAnsi="Arial" w:cs="Arial"/>
        </w:rPr>
        <w:t>.  (I</w:t>
      </w:r>
      <w:r w:rsidR="004C12C1">
        <w:rPr>
          <w:rFonts w:ascii="Arial" w:hAnsi="Arial" w:cs="Arial"/>
        </w:rPr>
        <w:t>t is capped in the usual way where the dismissal is for other automatically unfair reasons</w:t>
      </w:r>
      <w:r w:rsidR="00A746AF">
        <w:rPr>
          <w:rFonts w:ascii="Arial" w:hAnsi="Arial" w:cs="Arial"/>
        </w:rPr>
        <w:t>.)</w:t>
      </w:r>
    </w:p>
    <w:p w14:paraId="1D71FB8F" w14:textId="77777777" w:rsidR="00D14043" w:rsidRDefault="00D14043" w:rsidP="00D14043">
      <w:pPr>
        <w:pStyle w:val="ListParagraph"/>
        <w:ind w:left="1440"/>
        <w:jc w:val="both"/>
        <w:rPr>
          <w:rFonts w:ascii="Arial" w:hAnsi="Arial" w:cs="Arial"/>
        </w:rPr>
      </w:pPr>
    </w:p>
    <w:p w14:paraId="5489D563" w14:textId="19911C0E" w:rsidR="00D14043" w:rsidRPr="005B5D4E" w:rsidRDefault="007F15F8" w:rsidP="005B5D4E">
      <w:pPr>
        <w:pStyle w:val="ListParagraph"/>
        <w:numPr>
          <w:ilvl w:val="1"/>
          <w:numId w:val="1"/>
        </w:numPr>
        <w:jc w:val="both"/>
        <w:rPr>
          <w:rFonts w:ascii="Arial" w:hAnsi="Arial" w:cs="Arial"/>
        </w:rPr>
      </w:pPr>
      <w:r>
        <w:rPr>
          <w:rFonts w:ascii="Arial" w:hAnsi="Arial" w:cs="Arial"/>
        </w:rPr>
        <w:t>E</w:t>
      </w:r>
      <w:r w:rsidR="00B7780A" w:rsidRPr="00D14043">
        <w:rPr>
          <w:rFonts w:ascii="Arial" w:hAnsi="Arial" w:cs="Arial"/>
        </w:rPr>
        <w:t xml:space="preserve">mployees </w:t>
      </w:r>
      <w:r w:rsidR="00D14043" w:rsidRPr="00D14043">
        <w:rPr>
          <w:rFonts w:ascii="Arial" w:hAnsi="Arial" w:cs="Arial"/>
        </w:rPr>
        <w:t xml:space="preserve">may </w:t>
      </w:r>
      <w:r w:rsidR="00B7780A" w:rsidRPr="00D14043">
        <w:rPr>
          <w:rFonts w:ascii="Arial" w:hAnsi="Arial" w:cs="Arial"/>
        </w:rPr>
        <w:t xml:space="preserve">apply for </w:t>
      </w:r>
      <w:r w:rsidR="004C12C1" w:rsidRPr="00D14043">
        <w:rPr>
          <w:rFonts w:ascii="Arial" w:hAnsi="Arial" w:cs="Arial"/>
        </w:rPr>
        <w:t xml:space="preserve">“interim relief” </w:t>
      </w:r>
      <w:r w:rsidR="00B7780A" w:rsidRPr="00D14043">
        <w:rPr>
          <w:rFonts w:ascii="Arial" w:hAnsi="Arial" w:cs="Arial"/>
        </w:rPr>
        <w:t>within seven days of their dismissal where it is claimed that</w:t>
      </w:r>
      <w:r w:rsidR="004C12C1" w:rsidRPr="00D14043">
        <w:rPr>
          <w:rFonts w:ascii="Arial" w:hAnsi="Arial" w:cs="Arial"/>
        </w:rPr>
        <w:t xml:space="preserve"> the dismissal </w:t>
      </w:r>
      <w:r w:rsidR="00B7780A" w:rsidRPr="00D14043">
        <w:rPr>
          <w:rFonts w:ascii="Arial" w:hAnsi="Arial" w:cs="Arial"/>
        </w:rPr>
        <w:t>was</w:t>
      </w:r>
      <w:r w:rsidR="004C12C1" w:rsidRPr="00D14043">
        <w:rPr>
          <w:rFonts w:ascii="Arial" w:hAnsi="Arial" w:cs="Arial"/>
        </w:rPr>
        <w:t xml:space="preserve"> for </w:t>
      </w:r>
      <w:r w:rsidR="00B7780A" w:rsidRPr="00D14043">
        <w:rPr>
          <w:rFonts w:ascii="Arial" w:hAnsi="Arial" w:cs="Arial"/>
        </w:rPr>
        <w:t>certain</w:t>
      </w:r>
      <w:r w:rsidR="004C12C1" w:rsidRPr="00D14043">
        <w:rPr>
          <w:rFonts w:ascii="Arial" w:hAnsi="Arial" w:cs="Arial"/>
        </w:rPr>
        <w:t xml:space="preserve"> automatically unfair reasons.</w:t>
      </w:r>
      <w:r w:rsidR="00B7780A">
        <w:rPr>
          <w:rStyle w:val="FootnoteReference"/>
          <w:rFonts w:ascii="Arial" w:hAnsi="Arial" w:cs="Arial"/>
        </w:rPr>
        <w:footnoteReference w:id="17"/>
      </w:r>
      <w:r w:rsidR="004C12C1" w:rsidRPr="00D14043">
        <w:rPr>
          <w:rFonts w:ascii="Arial" w:hAnsi="Arial" w:cs="Arial"/>
        </w:rPr>
        <w:t xml:space="preserve">  </w:t>
      </w:r>
      <w:r w:rsidR="00B7780A" w:rsidRPr="00D14043">
        <w:rPr>
          <w:rFonts w:ascii="Arial" w:hAnsi="Arial" w:cs="Arial"/>
        </w:rPr>
        <w:t xml:space="preserve">If successful, </w:t>
      </w:r>
      <w:r w:rsidR="004C12C1" w:rsidRPr="00D14043">
        <w:rPr>
          <w:rFonts w:ascii="Arial" w:hAnsi="Arial" w:cs="Arial"/>
        </w:rPr>
        <w:t>a</w:t>
      </w:r>
      <w:r w:rsidR="00C63157">
        <w:rPr>
          <w:rFonts w:ascii="Arial" w:hAnsi="Arial" w:cs="Arial"/>
        </w:rPr>
        <w:t>n employment</w:t>
      </w:r>
      <w:r w:rsidR="004C12C1" w:rsidRPr="00D14043">
        <w:rPr>
          <w:rFonts w:ascii="Arial" w:hAnsi="Arial" w:cs="Arial"/>
        </w:rPr>
        <w:t xml:space="preserve"> tribunal </w:t>
      </w:r>
      <w:r w:rsidR="00B7780A" w:rsidRPr="00D14043">
        <w:rPr>
          <w:rFonts w:ascii="Arial" w:hAnsi="Arial" w:cs="Arial"/>
        </w:rPr>
        <w:t xml:space="preserve">will </w:t>
      </w:r>
      <w:r w:rsidR="004C12C1" w:rsidRPr="00D14043">
        <w:rPr>
          <w:rFonts w:ascii="Arial" w:hAnsi="Arial" w:cs="Arial"/>
        </w:rPr>
        <w:t>order the employer to</w:t>
      </w:r>
      <w:r w:rsidR="00B7780A" w:rsidRPr="00D14043">
        <w:rPr>
          <w:rFonts w:ascii="Arial" w:hAnsi="Arial" w:cs="Arial"/>
        </w:rPr>
        <w:t xml:space="preserve"> </w:t>
      </w:r>
      <w:r w:rsidR="004C12C1" w:rsidRPr="00D14043">
        <w:rPr>
          <w:rFonts w:ascii="Arial" w:hAnsi="Arial" w:cs="Arial"/>
        </w:rPr>
        <w:t xml:space="preserve">continue employing the employee </w:t>
      </w:r>
      <w:r w:rsidR="00B7780A" w:rsidRPr="00D14043">
        <w:rPr>
          <w:rFonts w:ascii="Arial" w:hAnsi="Arial" w:cs="Arial"/>
        </w:rPr>
        <w:t>or, failing that, to continue paying their salary until the final determination of their claim</w:t>
      </w:r>
      <w:r>
        <w:rPr>
          <w:rFonts w:ascii="Arial" w:hAnsi="Arial" w:cs="Arial"/>
        </w:rPr>
        <w:t xml:space="preserve"> (and such monies are not repayable even where the employee ultimately loses the claim)</w:t>
      </w:r>
      <w:r w:rsidR="00B7780A" w:rsidRPr="00D14043">
        <w:rPr>
          <w:rFonts w:ascii="Arial" w:hAnsi="Arial" w:cs="Arial"/>
        </w:rPr>
        <w:t>.</w:t>
      </w:r>
    </w:p>
    <w:p w14:paraId="308A2474" w14:textId="77777777" w:rsidR="005B5D4E" w:rsidRPr="005B5D4E" w:rsidRDefault="005B5D4E" w:rsidP="005B5D4E">
      <w:pPr>
        <w:pStyle w:val="ListParagraph"/>
        <w:jc w:val="both"/>
        <w:rPr>
          <w:rFonts w:ascii="Arial" w:hAnsi="Arial" w:cs="Arial"/>
        </w:rPr>
      </w:pPr>
    </w:p>
    <w:p w14:paraId="7DD1D275" w14:textId="7BEF0BF2" w:rsidR="009255D9" w:rsidRPr="006A20CC" w:rsidRDefault="009255D9" w:rsidP="009255D9">
      <w:pPr>
        <w:pStyle w:val="ListParagraph"/>
        <w:numPr>
          <w:ilvl w:val="0"/>
          <w:numId w:val="1"/>
        </w:numPr>
        <w:jc w:val="both"/>
        <w:rPr>
          <w:rFonts w:ascii="Arial" w:hAnsi="Arial" w:cs="Arial"/>
        </w:rPr>
      </w:pPr>
      <w:r w:rsidRPr="009255D9">
        <w:rPr>
          <w:rFonts w:ascii="Arial" w:hAnsi="Arial" w:cs="Arial"/>
          <w:shd w:val="clear" w:color="auto" w:fill="FFFFFF"/>
        </w:rPr>
        <w:t>In deciding whether a dismissal was discriminatory, a</w:t>
      </w:r>
      <w:r w:rsidR="007F15F8">
        <w:rPr>
          <w:rFonts w:ascii="Arial" w:hAnsi="Arial" w:cs="Arial"/>
          <w:shd w:val="clear" w:color="auto" w:fill="FFFFFF"/>
        </w:rPr>
        <w:t>n employment</w:t>
      </w:r>
      <w:r w:rsidRPr="009255D9">
        <w:rPr>
          <w:rFonts w:ascii="Arial" w:hAnsi="Arial" w:cs="Arial"/>
          <w:shd w:val="clear" w:color="auto" w:fill="FFFFFF"/>
        </w:rPr>
        <w:t xml:space="preserve"> tribunal </w:t>
      </w:r>
      <w:r w:rsidR="00FC198E">
        <w:rPr>
          <w:rFonts w:ascii="Arial" w:hAnsi="Arial" w:cs="Arial"/>
          <w:shd w:val="clear" w:color="auto" w:fill="FFFFFF"/>
        </w:rPr>
        <w:t>must</w:t>
      </w:r>
      <w:r w:rsidRPr="009255D9">
        <w:rPr>
          <w:rFonts w:ascii="Arial" w:hAnsi="Arial" w:cs="Arial"/>
          <w:shd w:val="clear" w:color="auto" w:fill="FFFFFF"/>
        </w:rPr>
        <w:t xml:space="preserve"> assess the grounds for the treatment in question. Where the dismissal itself is not inherently discriminatory, it can be rendered discriminatory by the conscious or unconscious motivations which led to </w:t>
      </w:r>
      <w:r w:rsidR="00FC198E">
        <w:rPr>
          <w:rFonts w:ascii="Arial" w:hAnsi="Arial" w:cs="Arial"/>
          <w:shd w:val="clear" w:color="auto" w:fill="FFFFFF"/>
        </w:rPr>
        <w:t>it</w:t>
      </w:r>
      <w:r>
        <w:rPr>
          <w:rFonts w:ascii="Arial" w:hAnsi="Arial" w:cs="Arial"/>
          <w:shd w:val="clear" w:color="auto" w:fill="FFFFFF"/>
        </w:rPr>
        <w:t>.</w:t>
      </w:r>
      <w:r w:rsidR="00FC198E">
        <w:rPr>
          <w:rFonts w:ascii="Arial" w:hAnsi="Arial" w:cs="Arial"/>
          <w:shd w:val="clear" w:color="auto" w:fill="FFFFFF"/>
        </w:rPr>
        <w:t xml:space="preserve">  </w:t>
      </w:r>
      <w:r>
        <w:rPr>
          <w:rFonts w:ascii="Arial" w:hAnsi="Arial" w:cs="Arial"/>
          <w:shd w:val="clear" w:color="auto" w:fill="FFFFFF"/>
        </w:rPr>
        <w:t xml:space="preserve">A dismissal on the grounds of a relationship breakdown is not inherently discriminatory, which means </w:t>
      </w:r>
      <w:r w:rsidR="007F15F8">
        <w:rPr>
          <w:rFonts w:ascii="Arial" w:hAnsi="Arial" w:cs="Arial"/>
          <w:shd w:val="clear" w:color="auto" w:fill="FFFFFF"/>
        </w:rPr>
        <w:t>the</w:t>
      </w:r>
      <w:r>
        <w:rPr>
          <w:rFonts w:ascii="Arial" w:hAnsi="Arial" w:cs="Arial"/>
          <w:shd w:val="clear" w:color="auto" w:fill="FFFFFF"/>
        </w:rPr>
        <w:t xml:space="preserve"> tribunal would need to consider the motivation </w:t>
      </w:r>
      <w:r w:rsidR="007F15F8">
        <w:rPr>
          <w:rFonts w:ascii="Arial" w:hAnsi="Arial" w:cs="Arial"/>
          <w:shd w:val="clear" w:color="auto" w:fill="FFFFFF"/>
        </w:rPr>
        <w:t>for the</w:t>
      </w:r>
      <w:r>
        <w:rPr>
          <w:rFonts w:ascii="Arial" w:hAnsi="Arial" w:cs="Arial"/>
          <w:shd w:val="clear" w:color="auto" w:fill="FFFFFF"/>
        </w:rPr>
        <w:t xml:space="preserve"> dismissal.</w:t>
      </w:r>
    </w:p>
    <w:p w14:paraId="785F8E73" w14:textId="77777777" w:rsidR="006A20CC" w:rsidRPr="009255D9" w:rsidRDefault="006A20CC" w:rsidP="006A20CC">
      <w:pPr>
        <w:pStyle w:val="ListParagraph"/>
        <w:jc w:val="both"/>
        <w:rPr>
          <w:rFonts w:ascii="Arial" w:hAnsi="Arial" w:cs="Arial"/>
        </w:rPr>
      </w:pPr>
    </w:p>
    <w:p w14:paraId="565F76E2" w14:textId="302737E8" w:rsidR="009255D9" w:rsidRPr="00F31200" w:rsidRDefault="006A20CC" w:rsidP="00625BC2">
      <w:pPr>
        <w:pStyle w:val="ListParagraph"/>
        <w:numPr>
          <w:ilvl w:val="0"/>
          <w:numId w:val="1"/>
        </w:numPr>
        <w:jc w:val="both"/>
        <w:rPr>
          <w:rFonts w:ascii="Arial" w:hAnsi="Arial" w:cs="Arial"/>
        </w:rPr>
      </w:pPr>
      <w:r>
        <w:rPr>
          <w:rFonts w:ascii="Arial" w:hAnsi="Arial" w:cs="Arial"/>
          <w:shd w:val="clear" w:color="auto" w:fill="FFFFFF"/>
        </w:rPr>
        <w:t xml:space="preserve">When considering </w:t>
      </w:r>
      <w:r w:rsidR="00FC198E">
        <w:rPr>
          <w:rFonts w:ascii="Arial" w:hAnsi="Arial" w:cs="Arial"/>
          <w:shd w:val="clear" w:color="auto" w:fill="FFFFFF"/>
        </w:rPr>
        <w:t>motivations</w:t>
      </w:r>
      <w:r>
        <w:rPr>
          <w:rFonts w:ascii="Arial" w:hAnsi="Arial" w:cs="Arial"/>
          <w:shd w:val="clear" w:color="auto" w:fill="FFFFFF"/>
        </w:rPr>
        <w:t xml:space="preserve">, </w:t>
      </w:r>
      <w:r w:rsidR="007F15F8">
        <w:rPr>
          <w:rFonts w:ascii="Arial" w:hAnsi="Arial" w:cs="Arial"/>
          <w:shd w:val="clear" w:color="auto" w:fill="FFFFFF"/>
        </w:rPr>
        <w:t>the</w:t>
      </w:r>
      <w:r>
        <w:rPr>
          <w:rFonts w:ascii="Arial" w:hAnsi="Arial" w:cs="Arial"/>
          <w:shd w:val="clear" w:color="auto" w:fill="FFFFFF"/>
        </w:rPr>
        <w:t xml:space="preserve"> tribunal </w:t>
      </w:r>
      <w:r w:rsidR="00625BC2">
        <w:rPr>
          <w:rFonts w:ascii="Arial" w:hAnsi="Arial" w:cs="Arial"/>
          <w:shd w:val="clear" w:color="auto" w:fill="FFFFFF"/>
        </w:rPr>
        <w:t xml:space="preserve">will </w:t>
      </w:r>
      <w:r>
        <w:rPr>
          <w:rFonts w:ascii="Arial" w:hAnsi="Arial" w:cs="Arial"/>
          <w:shd w:val="clear" w:color="auto" w:fill="FFFFFF"/>
        </w:rPr>
        <w:t xml:space="preserve">focus on the </w:t>
      </w:r>
      <w:r w:rsidR="009255D9" w:rsidRPr="009255D9">
        <w:rPr>
          <w:rFonts w:ascii="Arial" w:eastAsia="Times New Roman" w:hAnsi="Arial" w:cs="Arial"/>
          <w:color w:val="000000"/>
          <w:lang w:eastAsia="en-GB"/>
        </w:rPr>
        <w:t xml:space="preserve">mental processes of the </w:t>
      </w:r>
      <w:r>
        <w:rPr>
          <w:rFonts w:ascii="Arial" w:eastAsia="Times New Roman" w:hAnsi="Arial" w:cs="Arial"/>
          <w:color w:val="000000"/>
          <w:lang w:eastAsia="en-GB"/>
        </w:rPr>
        <w:t xml:space="preserve">dismissal </w:t>
      </w:r>
      <w:r w:rsidR="009255D9" w:rsidRPr="009255D9">
        <w:rPr>
          <w:rFonts w:ascii="Arial" w:eastAsia="Times New Roman" w:hAnsi="Arial" w:cs="Arial"/>
          <w:color w:val="000000"/>
          <w:lang w:eastAsia="en-GB"/>
        </w:rPr>
        <w:t>decision-maker</w:t>
      </w:r>
      <w:r w:rsidR="00FC198E">
        <w:rPr>
          <w:rFonts w:ascii="Arial" w:eastAsia="Times New Roman" w:hAnsi="Arial" w:cs="Arial"/>
          <w:color w:val="000000"/>
          <w:lang w:eastAsia="en-GB"/>
        </w:rPr>
        <w:t xml:space="preserve"> (or makers)</w:t>
      </w:r>
      <w:r w:rsidR="009255D9" w:rsidRPr="009255D9">
        <w:rPr>
          <w:rFonts w:ascii="Arial" w:eastAsia="Times New Roman" w:hAnsi="Arial" w:cs="Arial"/>
          <w:color w:val="000000"/>
          <w:lang w:eastAsia="en-GB"/>
        </w:rPr>
        <w:t xml:space="preserve"> </w:t>
      </w:r>
      <w:r>
        <w:rPr>
          <w:rFonts w:ascii="Arial" w:eastAsia="Times New Roman" w:hAnsi="Arial" w:cs="Arial"/>
          <w:color w:val="000000"/>
          <w:lang w:eastAsia="en-GB"/>
        </w:rPr>
        <w:t>only.</w:t>
      </w:r>
      <w:r w:rsidR="009255D9" w:rsidRPr="009255D9">
        <w:rPr>
          <w:rFonts w:ascii="Arial" w:eastAsia="Times New Roman" w:hAnsi="Arial" w:cs="Arial"/>
          <w:color w:val="000000"/>
          <w:lang w:eastAsia="en-GB"/>
        </w:rPr>
        <w:t xml:space="preserve"> </w:t>
      </w:r>
      <w:r>
        <w:rPr>
          <w:rFonts w:ascii="Arial" w:eastAsia="Times New Roman" w:hAnsi="Arial" w:cs="Arial"/>
          <w:color w:val="000000"/>
          <w:lang w:eastAsia="en-GB"/>
        </w:rPr>
        <w:t xml:space="preserve"> It is not necessary to consider the motivations of anyone who has supplied information to, or sought to influence, the decision-maker</w:t>
      </w:r>
      <w:r w:rsidR="00FC198E">
        <w:rPr>
          <w:rFonts w:ascii="Arial" w:eastAsia="Times New Roman" w:hAnsi="Arial" w:cs="Arial"/>
          <w:color w:val="000000"/>
          <w:lang w:eastAsia="en-GB"/>
        </w:rPr>
        <w:t xml:space="preserve"> (or makers)</w:t>
      </w:r>
      <w:r>
        <w:rPr>
          <w:rFonts w:ascii="Arial" w:eastAsia="Times New Roman" w:hAnsi="Arial" w:cs="Arial"/>
          <w:color w:val="000000"/>
          <w:lang w:eastAsia="en-GB"/>
        </w:rPr>
        <w:t>.</w:t>
      </w:r>
      <w:r w:rsidR="00FC198E">
        <w:rPr>
          <w:rStyle w:val="FootnoteReference"/>
          <w:rFonts w:ascii="Arial" w:eastAsia="Times New Roman" w:hAnsi="Arial" w:cs="Arial"/>
          <w:color w:val="000000"/>
          <w:lang w:eastAsia="en-GB"/>
        </w:rPr>
        <w:footnoteReference w:id="18"/>
      </w:r>
      <w:r w:rsidR="00625BC2">
        <w:rPr>
          <w:rFonts w:ascii="Arial" w:eastAsia="Times New Roman" w:hAnsi="Arial" w:cs="Arial"/>
          <w:color w:val="000000"/>
          <w:lang w:eastAsia="en-GB"/>
        </w:rPr>
        <w:t xml:space="preserve">  That said, where someone </w:t>
      </w:r>
      <w:r w:rsidR="00625BC2">
        <w:rPr>
          <w:rFonts w:ascii="Arial" w:hAnsi="Arial" w:cs="Arial"/>
        </w:rPr>
        <w:t xml:space="preserve">has </w:t>
      </w:r>
      <w:r w:rsidR="00A746AF">
        <w:rPr>
          <w:rFonts w:ascii="Arial" w:hAnsi="Arial" w:cs="Arial"/>
        </w:rPr>
        <w:t xml:space="preserve">a </w:t>
      </w:r>
      <w:r w:rsidR="00625BC2">
        <w:rPr>
          <w:rFonts w:ascii="Arial" w:hAnsi="Arial" w:cs="Arial"/>
        </w:rPr>
        <w:t>very high degree of influence</w:t>
      </w:r>
      <w:r w:rsidR="00FC198E">
        <w:rPr>
          <w:rFonts w:ascii="Arial" w:hAnsi="Arial" w:cs="Arial"/>
        </w:rPr>
        <w:t xml:space="preserve">, </w:t>
      </w:r>
      <w:r w:rsidR="00625BC2">
        <w:rPr>
          <w:rFonts w:ascii="Arial" w:hAnsi="Arial" w:cs="Arial"/>
        </w:rPr>
        <w:t xml:space="preserve">they may be viewed as a </w:t>
      </w:r>
      <w:r w:rsidR="00625BC2" w:rsidRPr="00625BC2">
        <w:rPr>
          <w:rFonts w:ascii="Arial" w:hAnsi="Arial" w:cs="Arial"/>
          <w:i/>
          <w:iCs/>
        </w:rPr>
        <w:t>de facto</w:t>
      </w:r>
      <w:r w:rsidR="00625BC2">
        <w:rPr>
          <w:rFonts w:ascii="Arial" w:hAnsi="Arial" w:cs="Arial"/>
        </w:rPr>
        <w:t xml:space="preserve"> joint decision maker, meaning that their </w:t>
      </w:r>
      <w:r w:rsidR="00625BC2">
        <w:rPr>
          <w:rFonts w:ascii="Arial" w:hAnsi="Arial" w:cs="Arial"/>
        </w:rPr>
        <w:lastRenderedPageBreak/>
        <w:t xml:space="preserve">motives </w:t>
      </w:r>
      <w:r w:rsidR="00625BC2" w:rsidRPr="00625BC2">
        <w:rPr>
          <w:rFonts w:ascii="Arial" w:hAnsi="Arial" w:cs="Arial"/>
          <w:i/>
          <w:iCs/>
        </w:rPr>
        <w:t>would</w:t>
      </w:r>
      <w:r w:rsidR="00625BC2">
        <w:rPr>
          <w:rFonts w:ascii="Arial" w:hAnsi="Arial" w:cs="Arial"/>
        </w:rPr>
        <w:t xml:space="preserve"> come under scrutiny</w:t>
      </w:r>
      <w:r>
        <w:rPr>
          <w:rFonts w:ascii="Arial" w:hAnsi="Arial" w:cs="Arial"/>
        </w:rPr>
        <w:t>.</w:t>
      </w:r>
      <w:r>
        <w:rPr>
          <w:rStyle w:val="FootnoteReference"/>
          <w:rFonts w:ascii="Arial" w:hAnsi="Arial" w:cs="Arial"/>
        </w:rPr>
        <w:footnoteReference w:id="19"/>
      </w:r>
      <w:r>
        <w:rPr>
          <w:rFonts w:ascii="Arial" w:hAnsi="Arial" w:cs="Arial"/>
        </w:rPr>
        <w:t xml:space="preserve">  </w:t>
      </w:r>
      <w:r w:rsidR="00625BC2" w:rsidRPr="00625BC2">
        <w:rPr>
          <w:rFonts w:ascii="Arial" w:eastAsia="Times New Roman" w:hAnsi="Arial" w:cs="Arial"/>
          <w:color w:val="000000"/>
          <w:lang w:eastAsia="en-GB"/>
        </w:rPr>
        <w:t xml:space="preserve">Therefore, a dismissal on the basis of a relationship breakdown </w:t>
      </w:r>
      <w:r w:rsidR="00F31200">
        <w:rPr>
          <w:rFonts w:ascii="Arial" w:eastAsia="Times New Roman" w:hAnsi="Arial" w:cs="Arial"/>
          <w:color w:val="000000"/>
          <w:lang w:eastAsia="en-GB"/>
        </w:rPr>
        <w:t>only risks</w:t>
      </w:r>
      <w:r w:rsidR="00625BC2" w:rsidRPr="00625BC2">
        <w:rPr>
          <w:rFonts w:ascii="Arial" w:eastAsia="Times New Roman" w:hAnsi="Arial" w:cs="Arial"/>
          <w:color w:val="000000"/>
          <w:lang w:eastAsia="en-GB"/>
        </w:rPr>
        <w:t xml:space="preserve"> being discriminatory where</w:t>
      </w:r>
      <w:r w:rsidRPr="00625BC2">
        <w:rPr>
          <w:rFonts w:ascii="Arial" w:eastAsia="Times New Roman" w:hAnsi="Arial" w:cs="Arial"/>
          <w:color w:val="000000"/>
          <w:lang w:eastAsia="en-GB"/>
        </w:rPr>
        <w:t xml:space="preserve"> the decision-maker (or one of </w:t>
      </w:r>
      <w:r w:rsidR="00625BC2" w:rsidRPr="00625BC2">
        <w:rPr>
          <w:rFonts w:ascii="Arial" w:eastAsia="Times New Roman" w:hAnsi="Arial" w:cs="Arial"/>
          <w:color w:val="000000"/>
          <w:lang w:eastAsia="en-GB"/>
        </w:rPr>
        <w:t>a number of joint</w:t>
      </w:r>
      <w:r w:rsidRPr="00625BC2">
        <w:rPr>
          <w:rFonts w:ascii="Arial" w:eastAsia="Times New Roman" w:hAnsi="Arial" w:cs="Arial"/>
          <w:color w:val="000000"/>
          <w:lang w:eastAsia="en-GB"/>
        </w:rPr>
        <w:t xml:space="preserve"> decision-makers) has a discriminatory motive</w:t>
      </w:r>
      <w:r w:rsidR="00625BC2" w:rsidRPr="00625BC2">
        <w:rPr>
          <w:rFonts w:ascii="Arial" w:eastAsia="Times New Roman" w:hAnsi="Arial" w:cs="Arial"/>
          <w:color w:val="000000"/>
          <w:lang w:eastAsia="en-GB"/>
        </w:rPr>
        <w:t>.</w:t>
      </w:r>
    </w:p>
    <w:p w14:paraId="2542AA0C" w14:textId="77777777" w:rsidR="005B5D4E" w:rsidRDefault="005B5D4E" w:rsidP="005B5D4E">
      <w:pPr>
        <w:pStyle w:val="ListParagraph"/>
        <w:jc w:val="both"/>
        <w:rPr>
          <w:rFonts w:ascii="Arial" w:hAnsi="Arial" w:cs="Arial"/>
        </w:rPr>
      </w:pPr>
    </w:p>
    <w:p w14:paraId="2E17919B" w14:textId="6ED0C890" w:rsidR="00AC33CB" w:rsidRPr="005F07E9" w:rsidRDefault="00DB0896" w:rsidP="005F07E9">
      <w:pPr>
        <w:pStyle w:val="ListParagraph"/>
        <w:numPr>
          <w:ilvl w:val="0"/>
          <w:numId w:val="1"/>
        </w:numPr>
        <w:jc w:val="both"/>
        <w:rPr>
          <w:rFonts w:ascii="Arial" w:hAnsi="Arial" w:cs="Arial"/>
        </w:rPr>
      </w:pPr>
      <w:r>
        <w:rPr>
          <w:rFonts w:ascii="Arial" w:hAnsi="Arial" w:cs="Arial"/>
        </w:rPr>
        <w:t>A very similar approach is taken in automatically unfair dismissal claims.  Here,</w:t>
      </w:r>
      <w:r w:rsidR="009255D9" w:rsidRPr="00F31200">
        <w:rPr>
          <w:rFonts w:ascii="Arial" w:hAnsi="Arial" w:cs="Arial"/>
        </w:rPr>
        <w:t xml:space="preserve"> the tribunal will look at the reason </w:t>
      </w:r>
      <w:r>
        <w:rPr>
          <w:rFonts w:ascii="Arial" w:hAnsi="Arial" w:cs="Arial"/>
        </w:rPr>
        <w:t xml:space="preserve">for dismissal </w:t>
      </w:r>
      <w:r w:rsidR="009255D9" w:rsidRPr="00F31200">
        <w:rPr>
          <w:rFonts w:ascii="Arial" w:hAnsi="Arial" w:cs="Arial"/>
        </w:rPr>
        <w:t>operating on the mind of the dismiss</w:t>
      </w:r>
      <w:r w:rsidR="00AC33CB">
        <w:rPr>
          <w:rFonts w:ascii="Arial" w:hAnsi="Arial" w:cs="Arial"/>
        </w:rPr>
        <w:t>al decision-maker</w:t>
      </w:r>
      <w:r w:rsidR="00F5780A">
        <w:rPr>
          <w:rFonts w:ascii="Arial" w:hAnsi="Arial" w:cs="Arial"/>
        </w:rPr>
        <w:t xml:space="preserve"> (or makers)</w:t>
      </w:r>
      <w:r w:rsidR="00AC33CB">
        <w:rPr>
          <w:rFonts w:ascii="Arial" w:hAnsi="Arial" w:cs="Arial"/>
        </w:rPr>
        <w:t xml:space="preserve"> </w:t>
      </w:r>
      <w:r w:rsidR="009255D9" w:rsidRPr="00F31200">
        <w:rPr>
          <w:rFonts w:ascii="Arial" w:hAnsi="Arial" w:cs="Arial"/>
        </w:rPr>
        <w:t>only.</w:t>
      </w:r>
      <w:r w:rsidR="009255D9">
        <w:rPr>
          <w:rStyle w:val="FootnoteReference"/>
          <w:rFonts w:ascii="Arial" w:hAnsi="Arial" w:cs="Arial"/>
        </w:rPr>
        <w:footnoteReference w:id="20"/>
      </w:r>
      <w:r w:rsidR="009255D9" w:rsidRPr="00F31200">
        <w:rPr>
          <w:rFonts w:ascii="Arial" w:hAnsi="Arial" w:cs="Arial"/>
        </w:rPr>
        <w:t xml:space="preserve">  </w:t>
      </w:r>
      <w:r w:rsidR="00AC33CB" w:rsidRPr="005F07E9">
        <w:rPr>
          <w:rFonts w:ascii="Arial" w:hAnsi="Arial" w:cs="Arial"/>
        </w:rPr>
        <w:t xml:space="preserve">However, </w:t>
      </w:r>
      <w:r w:rsidR="00C9307D">
        <w:rPr>
          <w:rFonts w:ascii="Arial" w:hAnsi="Arial" w:cs="Arial"/>
        </w:rPr>
        <w:t>the Supreme Court identified what they called a</w:t>
      </w:r>
      <w:r w:rsidR="00AC33CB" w:rsidRPr="005F07E9">
        <w:rPr>
          <w:rFonts w:ascii="Arial" w:hAnsi="Arial" w:cs="Arial"/>
        </w:rPr>
        <w:t xml:space="preserve"> </w:t>
      </w:r>
      <w:r w:rsidR="00A746AF">
        <w:rPr>
          <w:rFonts w:ascii="Arial" w:hAnsi="Arial" w:cs="Arial"/>
        </w:rPr>
        <w:t>“</w:t>
      </w:r>
      <w:r w:rsidR="00810F8F" w:rsidRPr="005F07E9">
        <w:rPr>
          <w:rFonts w:ascii="Arial" w:hAnsi="Arial" w:cs="Arial"/>
        </w:rPr>
        <w:t xml:space="preserve">narrow </w:t>
      </w:r>
      <w:r w:rsidR="00A746AF">
        <w:rPr>
          <w:rFonts w:ascii="Arial" w:hAnsi="Arial" w:cs="Arial"/>
        </w:rPr>
        <w:t>qualification”</w:t>
      </w:r>
      <w:r w:rsidR="00810F8F" w:rsidRPr="005F07E9">
        <w:rPr>
          <w:rFonts w:ascii="Arial" w:hAnsi="Arial" w:cs="Arial"/>
        </w:rPr>
        <w:t xml:space="preserve"> to t</w:t>
      </w:r>
      <w:r w:rsidR="0053729F" w:rsidRPr="005F07E9">
        <w:rPr>
          <w:rFonts w:ascii="Arial" w:hAnsi="Arial" w:cs="Arial"/>
        </w:rPr>
        <w:t>his rule</w:t>
      </w:r>
      <w:r w:rsidR="006B2469" w:rsidRPr="005F07E9">
        <w:rPr>
          <w:rFonts w:ascii="Arial" w:hAnsi="Arial" w:cs="Arial"/>
        </w:rPr>
        <w:t xml:space="preserve"> </w:t>
      </w:r>
      <w:r w:rsidR="00C9307D">
        <w:rPr>
          <w:rFonts w:ascii="Arial" w:hAnsi="Arial" w:cs="Arial"/>
        </w:rPr>
        <w:t xml:space="preserve">in the case of </w:t>
      </w:r>
      <w:r w:rsidRPr="005F07E9">
        <w:rPr>
          <w:rFonts w:ascii="Arial" w:hAnsi="Arial" w:cs="Arial"/>
          <w:u w:val="single"/>
        </w:rPr>
        <w:t>Royal Mail Group v Jhuti</w:t>
      </w:r>
      <w:r w:rsidR="004A1825">
        <w:rPr>
          <w:rFonts w:ascii="Arial" w:hAnsi="Arial" w:cs="Arial"/>
        </w:rPr>
        <w:t>, which is discussed below.</w:t>
      </w:r>
      <w:r w:rsidR="00AC33CB">
        <w:rPr>
          <w:rStyle w:val="FootnoteReference"/>
          <w:rFonts w:ascii="Arial" w:hAnsi="Arial" w:cs="Arial"/>
        </w:rPr>
        <w:footnoteReference w:id="21"/>
      </w:r>
    </w:p>
    <w:p w14:paraId="720C745A" w14:textId="77777777" w:rsidR="00AC33CB" w:rsidRDefault="00AC33CB" w:rsidP="00AC33CB">
      <w:pPr>
        <w:pStyle w:val="ListParagraph"/>
        <w:jc w:val="both"/>
        <w:rPr>
          <w:rFonts w:ascii="Arial" w:hAnsi="Arial" w:cs="Arial"/>
        </w:rPr>
      </w:pPr>
    </w:p>
    <w:p w14:paraId="0063F819" w14:textId="28990820" w:rsidR="00AC33CB" w:rsidRPr="00AC33CB" w:rsidRDefault="00AC33CB" w:rsidP="00AC33CB">
      <w:pPr>
        <w:pStyle w:val="ListParagraph"/>
        <w:numPr>
          <w:ilvl w:val="1"/>
          <w:numId w:val="1"/>
        </w:numPr>
        <w:jc w:val="both"/>
        <w:rPr>
          <w:rFonts w:ascii="Arial" w:hAnsi="Arial" w:cs="Arial"/>
        </w:rPr>
      </w:pPr>
      <w:r>
        <w:rPr>
          <w:rFonts w:ascii="Arial" w:hAnsi="Arial" w:cs="Arial"/>
          <w:color w:val="000000"/>
        </w:rPr>
        <w:t xml:space="preserve">An employee, </w:t>
      </w:r>
      <w:r w:rsidR="00A746AF">
        <w:rPr>
          <w:rFonts w:ascii="Arial" w:hAnsi="Arial" w:cs="Arial"/>
          <w:color w:val="000000"/>
        </w:rPr>
        <w:t>Ms Jhuti</w:t>
      </w:r>
      <w:r>
        <w:rPr>
          <w:rFonts w:ascii="Arial" w:hAnsi="Arial" w:cs="Arial"/>
          <w:color w:val="000000"/>
        </w:rPr>
        <w:t>, made</w:t>
      </w:r>
      <w:r w:rsidRPr="00AC33CB">
        <w:rPr>
          <w:rFonts w:ascii="Arial" w:hAnsi="Arial" w:cs="Arial"/>
          <w:color w:val="000000"/>
        </w:rPr>
        <w:t xml:space="preserve"> several whistleblowing disclosures to her manager, </w:t>
      </w:r>
      <w:r w:rsidR="00A746AF">
        <w:rPr>
          <w:rFonts w:ascii="Arial" w:hAnsi="Arial" w:cs="Arial"/>
          <w:color w:val="000000"/>
        </w:rPr>
        <w:t>Mr Widmer</w:t>
      </w:r>
      <w:r w:rsidRPr="00AC33CB">
        <w:rPr>
          <w:rFonts w:ascii="Arial" w:hAnsi="Arial" w:cs="Arial"/>
          <w:color w:val="000000"/>
        </w:rPr>
        <w:t>, during her probationary period.  He forced her to retract them and retaliated by bullying her and painting a false picture of inadequate performance.  While</w:t>
      </w:r>
      <w:r>
        <w:rPr>
          <w:rFonts w:ascii="Arial" w:hAnsi="Arial" w:cs="Arial"/>
          <w:color w:val="000000"/>
        </w:rPr>
        <w:t xml:space="preserve"> </w:t>
      </w:r>
      <w:r w:rsidR="00A746AF">
        <w:rPr>
          <w:rFonts w:ascii="Arial" w:hAnsi="Arial" w:cs="Arial"/>
          <w:color w:val="000000"/>
        </w:rPr>
        <w:t>Ms Jhuti</w:t>
      </w:r>
      <w:r>
        <w:rPr>
          <w:rFonts w:ascii="Arial" w:hAnsi="Arial" w:cs="Arial"/>
          <w:color w:val="000000"/>
        </w:rPr>
        <w:t xml:space="preserve"> </w:t>
      </w:r>
      <w:r w:rsidRPr="00AC33CB">
        <w:rPr>
          <w:rFonts w:ascii="Arial" w:hAnsi="Arial" w:cs="Arial"/>
          <w:color w:val="000000"/>
        </w:rPr>
        <w:t xml:space="preserve">was off sick with stress, Royal Mail began a process to decide whether she should be dismissed for poor performance.  </w:t>
      </w:r>
      <w:r w:rsidR="00A746AF">
        <w:rPr>
          <w:rFonts w:ascii="Arial" w:hAnsi="Arial" w:cs="Arial"/>
          <w:color w:val="000000"/>
        </w:rPr>
        <w:t>Ms Vickers</w:t>
      </w:r>
      <w:r w:rsidRPr="00AC33CB">
        <w:rPr>
          <w:rFonts w:ascii="Arial" w:hAnsi="Arial" w:cs="Arial"/>
          <w:color w:val="000000"/>
        </w:rPr>
        <w:t xml:space="preserve"> was appointed to chair that process and review the evidence. As </w:t>
      </w:r>
      <w:r w:rsidR="00A746AF">
        <w:rPr>
          <w:rFonts w:ascii="Arial" w:hAnsi="Arial" w:cs="Arial"/>
          <w:color w:val="000000"/>
        </w:rPr>
        <w:t>Ms Jhuti</w:t>
      </w:r>
      <w:r w:rsidRPr="00AC33CB">
        <w:rPr>
          <w:rFonts w:ascii="Arial" w:hAnsi="Arial" w:cs="Arial"/>
          <w:color w:val="000000"/>
        </w:rPr>
        <w:t xml:space="preserve"> was too ill to attend a hearing, she made written submissions in the form of some 50 lengthy and incoherent emails.  Within them, she alleged that she was going to be </w:t>
      </w:r>
      <w:r w:rsidRPr="00AC33CB">
        <w:rPr>
          <w:rStyle w:val="Emphasis"/>
          <w:rFonts w:ascii="Arial" w:hAnsi="Arial" w:cs="Arial"/>
          <w:color w:val="000000"/>
          <w:bdr w:val="none" w:sz="0" w:space="0" w:color="auto" w:frame="1"/>
        </w:rPr>
        <w:t>“sacked for telling the truth”.</w:t>
      </w:r>
      <w:r w:rsidRPr="00AC33CB">
        <w:rPr>
          <w:rFonts w:ascii="Arial" w:hAnsi="Arial" w:cs="Arial"/>
          <w:color w:val="000000"/>
        </w:rPr>
        <w:t xml:space="preserve">  </w:t>
      </w:r>
      <w:r w:rsidR="00A746AF">
        <w:rPr>
          <w:rFonts w:ascii="Arial" w:hAnsi="Arial" w:cs="Arial"/>
          <w:color w:val="000000"/>
        </w:rPr>
        <w:t>Ms Vickers</w:t>
      </w:r>
      <w:r w:rsidRPr="00AC33CB">
        <w:rPr>
          <w:rFonts w:ascii="Arial" w:hAnsi="Arial" w:cs="Arial"/>
          <w:color w:val="000000"/>
        </w:rPr>
        <w:t xml:space="preserve"> asked </w:t>
      </w:r>
      <w:r w:rsidR="00A746AF">
        <w:rPr>
          <w:rFonts w:ascii="Arial" w:hAnsi="Arial" w:cs="Arial"/>
          <w:color w:val="000000"/>
        </w:rPr>
        <w:t>Mr Widmer</w:t>
      </w:r>
      <w:r w:rsidRPr="00AC33CB">
        <w:rPr>
          <w:rFonts w:ascii="Arial" w:hAnsi="Arial" w:cs="Arial"/>
          <w:color w:val="000000"/>
        </w:rPr>
        <w:t xml:space="preserve"> about this</w:t>
      </w:r>
      <w:r>
        <w:rPr>
          <w:rFonts w:ascii="Arial" w:hAnsi="Arial" w:cs="Arial"/>
          <w:color w:val="000000"/>
        </w:rPr>
        <w:t xml:space="preserve"> allegation</w:t>
      </w:r>
      <w:r w:rsidR="00F54168">
        <w:rPr>
          <w:rFonts w:ascii="Arial" w:hAnsi="Arial" w:cs="Arial"/>
          <w:color w:val="000000"/>
        </w:rPr>
        <w:t>.  H</w:t>
      </w:r>
      <w:r w:rsidRPr="00AC33CB">
        <w:rPr>
          <w:rFonts w:ascii="Arial" w:hAnsi="Arial" w:cs="Arial"/>
          <w:color w:val="000000"/>
        </w:rPr>
        <w:t xml:space="preserve">e said that </w:t>
      </w:r>
      <w:r w:rsidR="00A746AF">
        <w:rPr>
          <w:rFonts w:ascii="Arial" w:hAnsi="Arial" w:cs="Arial"/>
          <w:color w:val="000000"/>
        </w:rPr>
        <w:t>Ms Jhuti</w:t>
      </w:r>
      <w:r w:rsidRPr="00AC33CB">
        <w:rPr>
          <w:rFonts w:ascii="Arial" w:hAnsi="Arial" w:cs="Arial"/>
          <w:color w:val="000000"/>
        </w:rPr>
        <w:t xml:space="preserve"> had made allegations of malpractice, which she </w:t>
      </w:r>
      <w:r>
        <w:rPr>
          <w:rFonts w:ascii="Arial" w:hAnsi="Arial" w:cs="Arial"/>
          <w:color w:val="000000"/>
        </w:rPr>
        <w:t xml:space="preserve">had </w:t>
      </w:r>
      <w:r w:rsidRPr="00AC33CB">
        <w:rPr>
          <w:rFonts w:ascii="Arial" w:hAnsi="Arial" w:cs="Arial"/>
          <w:color w:val="000000"/>
        </w:rPr>
        <w:t xml:space="preserve">later accepted were wrong and had withdrawn.  </w:t>
      </w:r>
      <w:r w:rsidR="00F54168">
        <w:rPr>
          <w:rFonts w:ascii="Arial" w:hAnsi="Arial" w:cs="Arial"/>
          <w:color w:val="000000"/>
        </w:rPr>
        <w:t>He</w:t>
      </w:r>
      <w:r w:rsidRPr="00AC33CB">
        <w:rPr>
          <w:rFonts w:ascii="Arial" w:hAnsi="Arial" w:cs="Arial"/>
          <w:color w:val="000000"/>
        </w:rPr>
        <w:t xml:space="preserve"> maintained that </w:t>
      </w:r>
      <w:r w:rsidR="00A746AF">
        <w:rPr>
          <w:rFonts w:ascii="Arial" w:hAnsi="Arial" w:cs="Arial"/>
          <w:color w:val="000000"/>
        </w:rPr>
        <w:t>Ms Jhuti</w:t>
      </w:r>
      <w:r w:rsidRPr="00AC33CB">
        <w:rPr>
          <w:rFonts w:ascii="Arial" w:hAnsi="Arial" w:cs="Arial"/>
          <w:color w:val="000000"/>
        </w:rPr>
        <w:t xml:space="preserve"> was a poor performer.   </w:t>
      </w:r>
      <w:r w:rsidR="00A746AF">
        <w:rPr>
          <w:rFonts w:ascii="Arial" w:hAnsi="Arial" w:cs="Arial"/>
          <w:color w:val="000000"/>
        </w:rPr>
        <w:t xml:space="preserve">Ms Vickers </w:t>
      </w:r>
      <w:r w:rsidRPr="00AC33CB">
        <w:rPr>
          <w:rFonts w:ascii="Arial" w:hAnsi="Arial" w:cs="Arial"/>
          <w:color w:val="000000"/>
        </w:rPr>
        <w:t xml:space="preserve">accepted </w:t>
      </w:r>
      <w:r w:rsidR="00F54168">
        <w:rPr>
          <w:rFonts w:ascii="Arial" w:hAnsi="Arial" w:cs="Arial"/>
          <w:color w:val="000000"/>
        </w:rPr>
        <w:t xml:space="preserve">this </w:t>
      </w:r>
      <w:r w:rsidRPr="00AC33CB">
        <w:rPr>
          <w:rFonts w:ascii="Arial" w:hAnsi="Arial" w:cs="Arial"/>
          <w:color w:val="000000"/>
        </w:rPr>
        <w:t xml:space="preserve">evidence at face value and did not probe the whistleblowing issue any further.  She decided to dismiss </w:t>
      </w:r>
      <w:r w:rsidR="00A746AF">
        <w:rPr>
          <w:rFonts w:ascii="Arial" w:hAnsi="Arial" w:cs="Arial"/>
          <w:color w:val="000000"/>
        </w:rPr>
        <w:t>Ms Jhuti</w:t>
      </w:r>
      <w:r>
        <w:rPr>
          <w:rFonts w:ascii="Arial" w:hAnsi="Arial" w:cs="Arial"/>
          <w:color w:val="000000"/>
        </w:rPr>
        <w:t xml:space="preserve"> </w:t>
      </w:r>
      <w:r w:rsidRPr="00AC33CB">
        <w:rPr>
          <w:rFonts w:ascii="Arial" w:hAnsi="Arial" w:cs="Arial"/>
          <w:color w:val="000000"/>
        </w:rPr>
        <w:t>for poor performance.</w:t>
      </w:r>
      <w:r>
        <w:rPr>
          <w:rFonts w:ascii="Arial" w:hAnsi="Arial" w:cs="Arial"/>
          <w:color w:val="000000"/>
        </w:rPr>
        <w:t xml:space="preserve">  </w:t>
      </w:r>
    </w:p>
    <w:p w14:paraId="565D2F0F" w14:textId="77777777" w:rsidR="00AC33CB" w:rsidRPr="00AC33CB" w:rsidRDefault="00AC33CB" w:rsidP="00AC33CB">
      <w:pPr>
        <w:pStyle w:val="ListParagraph"/>
        <w:ind w:left="1440"/>
        <w:jc w:val="both"/>
        <w:rPr>
          <w:rFonts w:ascii="Arial" w:hAnsi="Arial" w:cs="Arial"/>
        </w:rPr>
      </w:pPr>
    </w:p>
    <w:p w14:paraId="523FF21C" w14:textId="38145D82" w:rsidR="00AC33CB" w:rsidRPr="00AC33CB" w:rsidRDefault="00A746AF" w:rsidP="00AC33CB">
      <w:pPr>
        <w:pStyle w:val="ListParagraph"/>
        <w:numPr>
          <w:ilvl w:val="1"/>
          <w:numId w:val="1"/>
        </w:numPr>
        <w:jc w:val="both"/>
        <w:rPr>
          <w:rFonts w:ascii="Arial" w:hAnsi="Arial" w:cs="Arial"/>
        </w:rPr>
      </w:pPr>
      <w:r>
        <w:rPr>
          <w:rFonts w:ascii="Arial" w:hAnsi="Arial" w:cs="Arial"/>
          <w:color w:val="000000"/>
        </w:rPr>
        <w:t>Ms Jhuti</w:t>
      </w:r>
      <w:r w:rsidR="00AC33CB">
        <w:rPr>
          <w:rFonts w:ascii="Arial" w:hAnsi="Arial" w:cs="Arial"/>
          <w:color w:val="000000"/>
        </w:rPr>
        <w:t xml:space="preserve"> claimed </w:t>
      </w:r>
      <w:r w:rsidR="00AC33CB" w:rsidRPr="00AC33CB">
        <w:rPr>
          <w:rFonts w:ascii="Arial" w:hAnsi="Arial" w:cs="Arial"/>
          <w:color w:val="000000"/>
        </w:rPr>
        <w:t>that she had been automatically unfairly dismissed by Royal Mail because she had blown the whistle.</w:t>
      </w:r>
      <w:r w:rsidR="00AC33CB">
        <w:rPr>
          <w:rFonts w:ascii="Arial" w:hAnsi="Arial" w:cs="Arial"/>
          <w:color w:val="000000"/>
        </w:rPr>
        <w:t xml:space="preserve">  S</w:t>
      </w:r>
      <w:r w:rsidR="00AC33CB" w:rsidRPr="00AC33CB">
        <w:rPr>
          <w:rFonts w:ascii="Arial" w:hAnsi="Arial" w:cs="Arial"/>
          <w:color w:val="000000"/>
        </w:rPr>
        <w:t>he initially lost the claim on the basis that Royal Mail was only responsible for the motivations of the dismiss</w:t>
      </w:r>
      <w:r w:rsidR="00AC33CB">
        <w:rPr>
          <w:rFonts w:ascii="Arial" w:hAnsi="Arial" w:cs="Arial"/>
          <w:color w:val="000000"/>
        </w:rPr>
        <w:t xml:space="preserve">al decision-maker.  </w:t>
      </w:r>
      <w:r w:rsidR="00AC33CB" w:rsidRPr="00AC33CB">
        <w:rPr>
          <w:rFonts w:ascii="Arial" w:hAnsi="Arial" w:cs="Arial"/>
          <w:color w:val="000000"/>
        </w:rPr>
        <w:t xml:space="preserve">Here, </w:t>
      </w:r>
      <w:r w:rsidR="0076272A">
        <w:rPr>
          <w:rFonts w:ascii="Arial" w:hAnsi="Arial" w:cs="Arial"/>
          <w:color w:val="000000"/>
        </w:rPr>
        <w:t>Ms Vickers</w:t>
      </w:r>
      <w:r w:rsidR="00AC33CB" w:rsidRPr="00AC33CB">
        <w:rPr>
          <w:rFonts w:ascii="Arial" w:hAnsi="Arial" w:cs="Arial"/>
          <w:color w:val="000000"/>
        </w:rPr>
        <w:t xml:space="preserve"> had acted in good faith and had genuinely believed </w:t>
      </w:r>
      <w:r w:rsidR="00AC33CB">
        <w:rPr>
          <w:rFonts w:ascii="Arial" w:hAnsi="Arial" w:cs="Arial"/>
          <w:color w:val="000000"/>
        </w:rPr>
        <w:t xml:space="preserve">that </w:t>
      </w:r>
      <w:r w:rsidR="0076272A">
        <w:rPr>
          <w:rFonts w:ascii="Arial" w:hAnsi="Arial" w:cs="Arial"/>
          <w:color w:val="000000"/>
        </w:rPr>
        <w:t>Ms Jhuti</w:t>
      </w:r>
      <w:r w:rsidR="00AC33CB">
        <w:rPr>
          <w:rFonts w:ascii="Arial" w:hAnsi="Arial" w:cs="Arial"/>
          <w:color w:val="000000"/>
        </w:rPr>
        <w:t xml:space="preserve">’s </w:t>
      </w:r>
      <w:r w:rsidR="00AC33CB" w:rsidRPr="00AC33CB">
        <w:rPr>
          <w:rFonts w:ascii="Arial" w:hAnsi="Arial" w:cs="Arial"/>
          <w:color w:val="000000"/>
        </w:rPr>
        <w:t xml:space="preserve">performance </w:t>
      </w:r>
      <w:r w:rsidR="00AC33CB">
        <w:rPr>
          <w:rFonts w:ascii="Arial" w:hAnsi="Arial" w:cs="Arial"/>
          <w:color w:val="000000"/>
        </w:rPr>
        <w:t>was</w:t>
      </w:r>
      <w:r w:rsidR="00AC33CB" w:rsidRPr="00AC33CB">
        <w:rPr>
          <w:rFonts w:ascii="Arial" w:hAnsi="Arial" w:cs="Arial"/>
          <w:color w:val="000000"/>
        </w:rPr>
        <w:t xml:space="preserve"> unacceptable.  It did</w:t>
      </w:r>
      <w:r w:rsidR="00AC33CB">
        <w:rPr>
          <w:rFonts w:ascii="Arial" w:hAnsi="Arial" w:cs="Arial"/>
          <w:color w:val="000000"/>
        </w:rPr>
        <w:t xml:space="preserve"> not </w:t>
      </w:r>
      <w:r w:rsidR="00AC33CB" w:rsidRPr="00AC33CB">
        <w:rPr>
          <w:rFonts w:ascii="Arial" w:hAnsi="Arial" w:cs="Arial"/>
          <w:color w:val="000000"/>
        </w:rPr>
        <w:t xml:space="preserve">matter that </w:t>
      </w:r>
      <w:r w:rsidR="0076272A">
        <w:rPr>
          <w:rFonts w:ascii="Arial" w:hAnsi="Arial" w:cs="Arial"/>
          <w:color w:val="000000"/>
        </w:rPr>
        <w:t>Mr Widmer</w:t>
      </w:r>
      <w:r w:rsidR="00AC33CB" w:rsidRPr="00AC33CB">
        <w:rPr>
          <w:rFonts w:ascii="Arial" w:hAnsi="Arial" w:cs="Arial"/>
          <w:color w:val="000000"/>
        </w:rPr>
        <w:t xml:space="preserve"> had concocted the poor performance story to try to secure a dismissal.  These improper motivations did not belong to the </w:t>
      </w:r>
      <w:r w:rsidR="00AC33CB">
        <w:rPr>
          <w:rFonts w:ascii="Arial" w:hAnsi="Arial" w:cs="Arial"/>
          <w:color w:val="000000"/>
        </w:rPr>
        <w:t xml:space="preserve">dismissal decision-maker, and, in turn, did not belong to </w:t>
      </w:r>
      <w:r w:rsidR="00AC33CB" w:rsidRPr="00AC33CB">
        <w:rPr>
          <w:rFonts w:ascii="Arial" w:hAnsi="Arial" w:cs="Arial"/>
          <w:color w:val="000000"/>
        </w:rPr>
        <w:t>Royal Mail.</w:t>
      </w:r>
      <w:r w:rsidR="00AC33CB">
        <w:rPr>
          <w:rFonts w:ascii="Arial" w:hAnsi="Arial" w:cs="Arial"/>
          <w:color w:val="000000"/>
        </w:rPr>
        <w:t xml:space="preserve">  </w:t>
      </w:r>
      <w:r w:rsidR="00AC33CB" w:rsidRPr="00AC33CB">
        <w:rPr>
          <w:rFonts w:ascii="Arial" w:hAnsi="Arial" w:cs="Arial"/>
          <w:color w:val="000000"/>
        </w:rPr>
        <w:t xml:space="preserve">On appeal, the Court of Appeal upheld this decision, agreeing that only the motivations of the </w:t>
      </w:r>
      <w:r w:rsidR="00AC33CB">
        <w:rPr>
          <w:rFonts w:ascii="Arial" w:hAnsi="Arial" w:cs="Arial"/>
          <w:color w:val="000000"/>
        </w:rPr>
        <w:t>dismissal decision-maker</w:t>
      </w:r>
      <w:r w:rsidR="00AC33CB" w:rsidRPr="00AC33CB">
        <w:rPr>
          <w:rFonts w:ascii="Arial" w:hAnsi="Arial" w:cs="Arial"/>
          <w:color w:val="000000"/>
        </w:rPr>
        <w:t xml:space="preserve"> could be attributed to the employer.  </w:t>
      </w:r>
    </w:p>
    <w:p w14:paraId="7A38060B" w14:textId="77777777" w:rsidR="00AC33CB" w:rsidRPr="00AC33CB" w:rsidRDefault="00AC33CB" w:rsidP="00AC33CB">
      <w:pPr>
        <w:pStyle w:val="ListParagraph"/>
        <w:rPr>
          <w:rFonts w:ascii="Arial" w:hAnsi="Arial" w:cs="Arial"/>
          <w:color w:val="000000"/>
        </w:rPr>
      </w:pPr>
    </w:p>
    <w:p w14:paraId="2C9AAB8D" w14:textId="6476D8D1" w:rsidR="0053729F" w:rsidRPr="00AC33CB" w:rsidRDefault="0076272A" w:rsidP="00AC33CB">
      <w:pPr>
        <w:pStyle w:val="ListParagraph"/>
        <w:numPr>
          <w:ilvl w:val="1"/>
          <w:numId w:val="1"/>
        </w:numPr>
        <w:jc w:val="both"/>
        <w:rPr>
          <w:rFonts w:ascii="Arial" w:hAnsi="Arial" w:cs="Arial"/>
        </w:rPr>
      </w:pPr>
      <w:r>
        <w:rPr>
          <w:rFonts w:ascii="Arial" w:hAnsi="Arial" w:cs="Arial"/>
          <w:color w:val="000000"/>
        </w:rPr>
        <w:t>Ms Jhuti</w:t>
      </w:r>
      <w:r w:rsidR="00AC33CB" w:rsidRPr="00AC33CB">
        <w:rPr>
          <w:rFonts w:ascii="Arial" w:hAnsi="Arial" w:cs="Arial"/>
          <w:color w:val="000000"/>
        </w:rPr>
        <w:t xml:space="preserve"> appealed to the Supreme Court.</w:t>
      </w:r>
      <w:r w:rsidR="00AC33CB">
        <w:rPr>
          <w:rFonts w:ascii="Arial" w:hAnsi="Arial" w:cs="Arial"/>
          <w:color w:val="000000"/>
        </w:rPr>
        <w:t xml:space="preserve">  </w:t>
      </w:r>
      <w:r w:rsidR="006B2469" w:rsidRPr="00AC33CB">
        <w:rPr>
          <w:rFonts w:ascii="Arial" w:hAnsi="Arial" w:cs="Arial"/>
          <w:color w:val="000000"/>
          <w:shd w:val="clear" w:color="auto" w:fill="FFFFFF"/>
        </w:rPr>
        <w:t xml:space="preserve">The Supreme Court held that where </w:t>
      </w:r>
      <w:r w:rsidR="0053729F" w:rsidRPr="00AC33CB">
        <w:rPr>
          <w:rFonts w:ascii="Arial" w:hAnsi="Arial" w:cs="Arial"/>
          <w:color w:val="000000"/>
          <w:shd w:val="clear" w:color="auto" w:fill="FFFFFF"/>
        </w:rPr>
        <w:t xml:space="preserve">the real reason </w:t>
      </w:r>
      <w:r w:rsidR="006B2469" w:rsidRPr="00AC33CB">
        <w:rPr>
          <w:rFonts w:ascii="Arial" w:hAnsi="Arial" w:cs="Arial"/>
          <w:color w:val="000000"/>
          <w:shd w:val="clear" w:color="auto" w:fill="FFFFFF"/>
        </w:rPr>
        <w:t>for dismissal has</w:t>
      </w:r>
      <w:r w:rsidR="0053729F" w:rsidRPr="00AC33CB">
        <w:rPr>
          <w:rFonts w:ascii="Arial" w:hAnsi="Arial" w:cs="Arial"/>
          <w:color w:val="000000"/>
          <w:shd w:val="clear" w:color="auto" w:fill="FFFFFF"/>
        </w:rPr>
        <w:t xml:space="preserve"> been concealed from the </w:t>
      </w:r>
      <w:r w:rsidR="00AC33CB">
        <w:rPr>
          <w:rFonts w:ascii="Arial" w:hAnsi="Arial" w:cs="Arial"/>
          <w:color w:val="000000"/>
          <w:shd w:val="clear" w:color="auto" w:fill="FFFFFF"/>
        </w:rPr>
        <w:t xml:space="preserve">dismissal decision-maker, </w:t>
      </w:r>
      <w:r w:rsidR="0053729F" w:rsidRPr="00AC33CB">
        <w:rPr>
          <w:rFonts w:ascii="Arial" w:hAnsi="Arial" w:cs="Arial"/>
          <w:color w:val="000000"/>
          <w:shd w:val="clear" w:color="auto" w:fill="FFFFFF"/>
        </w:rPr>
        <w:t xml:space="preserve">the </w:t>
      </w:r>
      <w:r w:rsidR="006B2469" w:rsidRPr="00AC33CB">
        <w:rPr>
          <w:rFonts w:ascii="Arial" w:hAnsi="Arial" w:cs="Arial"/>
          <w:color w:val="000000"/>
          <w:shd w:val="clear" w:color="auto" w:fill="FFFFFF"/>
        </w:rPr>
        <w:t xml:space="preserve">tribunal’s </w:t>
      </w:r>
      <w:r w:rsidR="0053729F" w:rsidRPr="00AC33CB">
        <w:rPr>
          <w:rFonts w:ascii="Arial" w:hAnsi="Arial" w:cs="Arial"/>
          <w:color w:val="000000"/>
          <w:shd w:val="clear" w:color="auto" w:fill="FFFFFF"/>
        </w:rPr>
        <w:t xml:space="preserve">role </w:t>
      </w:r>
      <w:r w:rsidR="006B2469" w:rsidRPr="00AC33CB">
        <w:rPr>
          <w:rFonts w:ascii="Arial" w:hAnsi="Arial" w:cs="Arial"/>
          <w:color w:val="000000"/>
          <w:shd w:val="clear" w:color="auto" w:fill="FFFFFF"/>
        </w:rPr>
        <w:t>would be</w:t>
      </w:r>
      <w:r w:rsidR="0053729F" w:rsidRPr="00AC33CB">
        <w:rPr>
          <w:rFonts w:ascii="Arial" w:hAnsi="Arial" w:cs="Arial"/>
          <w:color w:val="000000"/>
          <w:shd w:val="clear" w:color="auto" w:fill="FFFFFF"/>
        </w:rPr>
        <w:t xml:space="preserve"> to </w:t>
      </w:r>
      <w:r w:rsidR="0053729F" w:rsidRPr="00AC33CB">
        <w:rPr>
          <w:rStyle w:val="Emphasis"/>
          <w:rFonts w:ascii="Arial" w:hAnsi="Arial" w:cs="Arial"/>
          <w:color w:val="000000"/>
          <w:bdr w:val="none" w:sz="0" w:space="0" w:color="auto" w:frame="1"/>
          <w:shd w:val="clear" w:color="auto" w:fill="FFFFFF"/>
        </w:rPr>
        <w:t>“penetrate through the invention rather than to allow it also to infect its determination”.  </w:t>
      </w:r>
      <w:r w:rsidR="006B2469" w:rsidRPr="00AC33CB">
        <w:rPr>
          <w:rFonts w:ascii="Arial" w:hAnsi="Arial" w:cs="Arial"/>
          <w:color w:val="000000"/>
          <w:shd w:val="clear" w:color="auto" w:fill="FFFFFF"/>
        </w:rPr>
        <w:t xml:space="preserve">If it is revealed that a </w:t>
      </w:r>
      <w:r w:rsidR="0053729F" w:rsidRPr="00AC33CB">
        <w:rPr>
          <w:rFonts w:ascii="Arial" w:hAnsi="Arial" w:cs="Arial"/>
          <w:color w:val="000000"/>
          <w:shd w:val="clear" w:color="auto" w:fill="FFFFFF"/>
        </w:rPr>
        <w:t xml:space="preserve">person </w:t>
      </w:r>
      <w:r w:rsidR="00AC33CB">
        <w:rPr>
          <w:rFonts w:ascii="Arial" w:hAnsi="Arial" w:cs="Arial"/>
          <w:color w:val="000000"/>
          <w:shd w:val="clear" w:color="auto" w:fill="FFFFFF"/>
        </w:rPr>
        <w:t xml:space="preserve">who is </w:t>
      </w:r>
      <w:r w:rsidR="0053729F" w:rsidRPr="00AC33CB">
        <w:rPr>
          <w:rFonts w:ascii="Arial" w:hAnsi="Arial" w:cs="Arial"/>
          <w:color w:val="000000"/>
          <w:shd w:val="clear" w:color="auto" w:fill="FFFFFF"/>
        </w:rPr>
        <w:t xml:space="preserve">senior to the dismissed employee </w:t>
      </w:r>
      <w:r w:rsidR="006B2469" w:rsidRPr="00AC33CB">
        <w:rPr>
          <w:rFonts w:ascii="Arial" w:hAnsi="Arial" w:cs="Arial"/>
          <w:color w:val="000000"/>
          <w:shd w:val="clear" w:color="auto" w:fill="FFFFFF"/>
        </w:rPr>
        <w:t>ha</w:t>
      </w:r>
      <w:r w:rsidR="00F54168">
        <w:rPr>
          <w:rFonts w:ascii="Arial" w:hAnsi="Arial" w:cs="Arial"/>
          <w:color w:val="000000"/>
          <w:shd w:val="clear" w:color="auto" w:fill="FFFFFF"/>
        </w:rPr>
        <w:t>d</w:t>
      </w:r>
      <w:r w:rsidR="006B2469" w:rsidRPr="00AC33CB">
        <w:rPr>
          <w:rFonts w:ascii="Arial" w:hAnsi="Arial" w:cs="Arial"/>
          <w:color w:val="000000"/>
          <w:shd w:val="clear" w:color="auto" w:fill="FFFFFF"/>
        </w:rPr>
        <w:t xml:space="preserve"> hidden</w:t>
      </w:r>
      <w:r w:rsidR="0053729F" w:rsidRPr="00AC33CB">
        <w:rPr>
          <w:rFonts w:ascii="Arial" w:hAnsi="Arial" w:cs="Arial"/>
          <w:color w:val="000000"/>
          <w:shd w:val="clear" w:color="auto" w:fill="FFFFFF"/>
        </w:rPr>
        <w:t xml:space="preserve"> the real reason for a dismissal behind a false one, and the false reason </w:t>
      </w:r>
      <w:r w:rsidR="006B2469" w:rsidRPr="00AC33CB">
        <w:rPr>
          <w:rFonts w:ascii="Arial" w:hAnsi="Arial" w:cs="Arial"/>
          <w:color w:val="000000"/>
          <w:shd w:val="clear" w:color="auto" w:fill="FFFFFF"/>
        </w:rPr>
        <w:t>wa</w:t>
      </w:r>
      <w:r w:rsidR="0053729F" w:rsidRPr="00AC33CB">
        <w:rPr>
          <w:rFonts w:ascii="Arial" w:hAnsi="Arial" w:cs="Arial"/>
          <w:color w:val="000000"/>
          <w:shd w:val="clear" w:color="auto" w:fill="FFFFFF"/>
        </w:rPr>
        <w:t xml:space="preserve">s accepted by the dismissing officer, then the reason for dismissal </w:t>
      </w:r>
      <w:r w:rsidR="00AC33CB">
        <w:rPr>
          <w:rFonts w:ascii="Arial" w:hAnsi="Arial" w:cs="Arial"/>
          <w:color w:val="000000"/>
          <w:shd w:val="clear" w:color="auto" w:fill="FFFFFF"/>
        </w:rPr>
        <w:t>will be</w:t>
      </w:r>
      <w:r w:rsidR="0053729F" w:rsidRPr="00AC33CB">
        <w:rPr>
          <w:rFonts w:ascii="Arial" w:hAnsi="Arial" w:cs="Arial"/>
          <w:color w:val="000000"/>
          <w:shd w:val="clear" w:color="auto" w:fill="FFFFFF"/>
        </w:rPr>
        <w:t xml:space="preserve"> the real reason not the </w:t>
      </w:r>
      <w:r w:rsidR="0053729F" w:rsidRPr="00AC33CB">
        <w:rPr>
          <w:rFonts w:ascii="Arial" w:hAnsi="Arial" w:cs="Arial"/>
          <w:color w:val="000000"/>
          <w:shd w:val="clear" w:color="auto" w:fill="FFFFFF"/>
        </w:rPr>
        <w:lastRenderedPageBreak/>
        <w:t>apparent reason.</w:t>
      </w:r>
      <w:r w:rsidR="006B2469" w:rsidRPr="00AC33CB">
        <w:rPr>
          <w:rFonts w:ascii="Arial" w:hAnsi="Arial" w:cs="Arial"/>
          <w:color w:val="000000"/>
          <w:shd w:val="clear" w:color="auto" w:fill="FFFFFF"/>
        </w:rPr>
        <w:t xml:space="preserve"> In </w:t>
      </w:r>
      <w:r w:rsidR="006B2469" w:rsidRPr="00AC33CB">
        <w:rPr>
          <w:rFonts w:ascii="Arial" w:hAnsi="Arial" w:cs="Arial"/>
          <w:color w:val="000000"/>
          <w:u w:val="single"/>
          <w:shd w:val="clear" w:color="auto" w:fill="FFFFFF"/>
        </w:rPr>
        <w:t>Jhuti</w:t>
      </w:r>
      <w:r w:rsidR="006B2469" w:rsidRPr="00AC33CB">
        <w:rPr>
          <w:rFonts w:ascii="Arial" w:hAnsi="Arial" w:cs="Arial"/>
          <w:color w:val="000000"/>
          <w:shd w:val="clear" w:color="auto" w:fill="FFFFFF"/>
        </w:rPr>
        <w:t>, this meant that the real reason for</w:t>
      </w:r>
      <w:r w:rsidR="00C6298F" w:rsidRPr="00AC33CB">
        <w:rPr>
          <w:rFonts w:ascii="Arial" w:hAnsi="Arial" w:cs="Arial"/>
          <w:color w:val="000000"/>
          <w:shd w:val="clear" w:color="auto" w:fill="FFFFFF"/>
        </w:rPr>
        <w:t xml:space="preserve"> </w:t>
      </w:r>
      <w:r w:rsidR="00814D85">
        <w:rPr>
          <w:rFonts w:ascii="Arial" w:hAnsi="Arial" w:cs="Arial"/>
          <w:color w:val="000000"/>
          <w:shd w:val="clear" w:color="auto" w:fill="FFFFFF"/>
        </w:rPr>
        <w:t xml:space="preserve">the </w:t>
      </w:r>
      <w:r w:rsidR="006B2469" w:rsidRPr="00AC33CB">
        <w:rPr>
          <w:rFonts w:ascii="Arial" w:hAnsi="Arial" w:cs="Arial"/>
          <w:color w:val="000000"/>
          <w:shd w:val="clear" w:color="auto" w:fill="FFFFFF"/>
        </w:rPr>
        <w:t>dismissal was the whistleblowing and not the alleged poor performance.</w:t>
      </w:r>
    </w:p>
    <w:p w14:paraId="0DA77CBA" w14:textId="77777777" w:rsidR="005B5D4E" w:rsidRDefault="005B5D4E" w:rsidP="005B5D4E">
      <w:pPr>
        <w:pStyle w:val="ListParagraph"/>
        <w:jc w:val="both"/>
        <w:rPr>
          <w:rFonts w:ascii="Arial" w:hAnsi="Arial" w:cs="Arial"/>
        </w:rPr>
      </w:pPr>
    </w:p>
    <w:p w14:paraId="2E12739D" w14:textId="6B0E8F36" w:rsidR="00F5780A" w:rsidRPr="005F07E9" w:rsidRDefault="005F07E9" w:rsidP="005F07E9">
      <w:pPr>
        <w:pStyle w:val="ListParagraph"/>
        <w:numPr>
          <w:ilvl w:val="0"/>
          <w:numId w:val="1"/>
        </w:numPr>
        <w:jc w:val="both"/>
        <w:rPr>
          <w:rFonts w:ascii="Arial" w:hAnsi="Arial" w:cs="Arial"/>
        </w:rPr>
      </w:pPr>
      <w:r>
        <w:rPr>
          <w:rFonts w:ascii="Arial" w:hAnsi="Arial" w:cs="Arial"/>
        </w:rPr>
        <w:t>It is not possible for employers to insulate themselves</w:t>
      </w:r>
      <w:r w:rsidR="0076272A">
        <w:rPr>
          <w:rFonts w:ascii="Arial" w:hAnsi="Arial" w:cs="Arial"/>
        </w:rPr>
        <w:t xml:space="preserve"> entirely</w:t>
      </w:r>
      <w:r>
        <w:rPr>
          <w:rFonts w:ascii="Arial" w:hAnsi="Arial" w:cs="Arial"/>
        </w:rPr>
        <w:t xml:space="preserve"> from the risk of a</w:t>
      </w:r>
      <w:r w:rsidRPr="005F07E9">
        <w:rPr>
          <w:rFonts w:ascii="Arial" w:hAnsi="Arial" w:cs="Arial"/>
        </w:rPr>
        <w:t xml:space="preserve"> </w:t>
      </w:r>
      <w:r>
        <w:rPr>
          <w:rFonts w:ascii="Arial" w:hAnsi="Arial" w:cs="Arial"/>
        </w:rPr>
        <w:t>prohibited reason being identified as the true reason for dismissal.  However, t</w:t>
      </w:r>
      <w:r w:rsidR="00196D41" w:rsidRPr="005F07E9">
        <w:rPr>
          <w:rFonts w:ascii="Arial" w:hAnsi="Arial" w:cs="Arial"/>
        </w:rPr>
        <w:t xml:space="preserve">here are </w:t>
      </w:r>
      <w:r w:rsidR="00F54168">
        <w:rPr>
          <w:rFonts w:ascii="Arial" w:hAnsi="Arial" w:cs="Arial"/>
        </w:rPr>
        <w:t xml:space="preserve">some </w:t>
      </w:r>
      <w:r w:rsidR="00196D41" w:rsidRPr="005F07E9">
        <w:rPr>
          <w:rFonts w:ascii="Arial" w:hAnsi="Arial" w:cs="Arial"/>
        </w:rPr>
        <w:t>practical steps employers can take to</w:t>
      </w:r>
      <w:r>
        <w:rPr>
          <w:rFonts w:ascii="Arial" w:hAnsi="Arial" w:cs="Arial"/>
        </w:rPr>
        <w:t xml:space="preserve"> help</w:t>
      </w:r>
      <w:r w:rsidR="00196D41" w:rsidRPr="005F07E9">
        <w:rPr>
          <w:rFonts w:ascii="Arial" w:hAnsi="Arial" w:cs="Arial"/>
        </w:rPr>
        <w:t xml:space="preserve"> </w:t>
      </w:r>
      <w:r>
        <w:rPr>
          <w:rFonts w:ascii="Arial" w:hAnsi="Arial" w:cs="Arial"/>
        </w:rPr>
        <w:t xml:space="preserve">minimise this risk.  </w:t>
      </w:r>
    </w:p>
    <w:p w14:paraId="716BCE39" w14:textId="381D3C63" w:rsidR="005B5D4E" w:rsidRPr="005B5D4E" w:rsidRDefault="005B5D4E" w:rsidP="005B5D4E">
      <w:pPr>
        <w:pStyle w:val="NormalWeb"/>
        <w:numPr>
          <w:ilvl w:val="1"/>
          <w:numId w:val="1"/>
        </w:numPr>
        <w:shd w:val="clear" w:color="auto" w:fill="FFFFFF"/>
        <w:spacing w:before="0" w:beforeAutospacing="0" w:after="200" w:afterAutospacing="0" w:line="276" w:lineRule="auto"/>
        <w:jc w:val="both"/>
        <w:textAlignment w:val="baseline"/>
        <w:rPr>
          <w:rFonts w:ascii="Arial" w:hAnsi="Arial" w:cs="Arial"/>
          <w:color w:val="000000"/>
          <w:sz w:val="22"/>
          <w:szCs w:val="22"/>
        </w:rPr>
      </w:pPr>
      <w:r w:rsidRPr="005B5D4E">
        <w:rPr>
          <w:rFonts w:ascii="Arial" w:hAnsi="Arial" w:cs="Arial"/>
          <w:color w:val="000000"/>
          <w:sz w:val="22"/>
          <w:szCs w:val="22"/>
        </w:rPr>
        <w:t>Codes of conduct</w:t>
      </w:r>
      <w:r>
        <w:rPr>
          <w:rFonts w:ascii="Arial" w:hAnsi="Arial" w:cs="Arial"/>
          <w:color w:val="000000"/>
          <w:sz w:val="22"/>
          <w:szCs w:val="22"/>
        </w:rPr>
        <w:t xml:space="preserve"> and training</w:t>
      </w:r>
      <w:r w:rsidRPr="005B5D4E">
        <w:rPr>
          <w:rFonts w:ascii="Arial" w:hAnsi="Arial" w:cs="Arial"/>
          <w:color w:val="000000"/>
          <w:sz w:val="22"/>
          <w:szCs w:val="22"/>
        </w:rPr>
        <w:t xml:space="preserve"> should set out the standards expected from managers</w:t>
      </w:r>
      <w:r w:rsidR="005F07E9">
        <w:rPr>
          <w:rFonts w:ascii="Arial" w:hAnsi="Arial" w:cs="Arial"/>
          <w:color w:val="000000"/>
          <w:sz w:val="22"/>
          <w:szCs w:val="22"/>
        </w:rPr>
        <w:t xml:space="preserve"> and should emphasise </w:t>
      </w:r>
      <w:r w:rsidRPr="005B5D4E">
        <w:rPr>
          <w:rFonts w:ascii="Arial" w:hAnsi="Arial" w:cs="Arial"/>
          <w:color w:val="000000"/>
          <w:sz w:val="22"/>
          <w:szCs w:val="22"/>
        </w:rPr>
        <w:t>the importance of honest</w:t>
      </w:r>
      <w:r>
        <w:rPr>
          <w:rFonts w:ascii="Arial" w:hAnsi="Arial" w:cs="Arial"/>
          <w:color w:val="000000"/>
          <w:sz w:val="22"/>
          <w:szCs w:val="22"/>
        </w:rPr>
        <w:t>,</w:t>
      </w:r>
      <w:r w:rsidRPr="005B5D4E">
        <w:rPr>
          <w:rFonts w:ascii="Arial" w:hAnsi="Arial" w:cs="Arial"/>
          <w:color w:val="000000"/>
          <w:sz w:val="22"/>
          <w:szCs w:val="22"/>
        </w:rPr>
        <w:t xml:space="preserve"> ethical </w:t>
      </w:r>
      <w:r>
        <w:rPr>
          <w:rFonts w:ascii="Arial" w:hAnsi="Arial" w:cs="Arial"/>
          <w:color w:val="000000"/>
          <w:sz w:val="22"/>
          <w:szCs w:val="22"/>
        </w:rPr>
        <w:t xml:space="preserve">and non-discriminatory </w:t>
      </w:r>
      <w:r w:rsidRPr="005B5D4E">
        <w:rPr>
          <w:rFonts w:ascii="Arial" w:hAnsi="Arial" w:cs="Arial"/>
          <w:color w:val="000000"/>
          <w:sz w:val="22"/>
          <w:szCs w:val="22"/>
        </w:rPr>
        <w:t>behaviour in all dealings, and the consequences of failure</w:t>
      </w:r>
      <w:r>
        <w:rPr>
          <w:rFonts w:ascii="Arial" w:hAnsi="Arial" w:cs="Arial"/>
          <w:color w:val="000000"/>
          <w:sz w:val="22"/>
          <w:szCs w:val="22"/>
        </w:rPr>
        <w:t>.</w:t>
      </w:r>
    </w:p>
    <w:p w14:paraId="582D95FC" w14:textId="6B917F11" w:rsidR="005F07E9" w:rsidRPr="005F07E9" w:rsidRDefault="005F07E9" w:rsidP="005F07E9">
      <w:pPr>
        <w:pStyle w:val="ListParagraph"/>
        <w:numPr>
          <w:ilvl w:val="1"/>
          <w:numId w:val="1"/>
        </w:numPr>
        <w:jc w:val="both"/>
        <w:rPr>
          <w:rFonts w:ascii="Arial" w:hAnsi="Arial" w:cs="Arial"/>
        </w:rPr>
      </w:pPr>
      <w:r>
        <w:rPr>
          <w:rFonts w:ascii="Arial" w:hAnsi="Arial" w:cs="Arial"/>
          <w:color w:val="000000"/>
        </w:rPr>
        <w:t>D</w:t>
      </w:r>
      <w:r w:rsidRPr="00F5780A">
        <w:rPr>
          <w:rFonts w:ascii="Arial" w:hAnsi="Arial" w:cs="Arial"/>
          <w:color w:val="000000"/>
        </w:rPr>
        <w:t xml:space="preserve">ecision-making processes </w:t>
      </w:r>
      <w:r>
        <w:rPr>
          <w:rFonts w:ascii="Arial" w:hAnsi="Arial" w:cs="Arial"/>
          <w:color w:val="000000"/>
        </w:rPr>
        <w:t>should be</w:t>
      </w:r>
      <w:r w:rsidRPr="00F5780A">
        <w:rPr>
          <w:rFonts w:ascii="Arial" w:hAnsi="Arial" w:cs="Arial"/>
          <w:color w:val="000000"/>
        </w:rPr>
        <w:t xml:space="preserve"> transparent and those providing information or evidence to a decision maker </w:t>
      </w:r>
      <w:r>
        <w:rPr>
          <w:rFonts w:ascii="Arial" w:hAnsi="Arial" w:cs="Arial"/>
          <w:color w:val="000000"/>
        </w:rPr>
        <w:t xml:space="preserve">should be instructed </w:t>
      </w:r>
      <w:r w:rsidRPr="00F5780A">
        <w:rPr>
          <w:rFonts w:ascii="Arial" w:hAnsi="Arial" w:cs="Arial"/>
          <w:color w:val="000000"/>
        </w:rPr>
        <w:t xml:space="preserve">not </w:t>
      </w:r>
      <w:r>
        <w:rPr>
          <w:rFonts w:ascii="Arial" w:hAnsi="Arial" w:cs="Arial"/>
          <w:color w:val="000000"/>
        </w:rPr>
        <w:t xml:space="preserve">to </w:t>
      </w:r>
      <w:r w:rsidRPr="00F5780A">
        <w:rPr>
          <w:rFonts w:ascii="Arial" w:hAnsi="Arial" w:cs="Arial"/>
          <w:color w:val="000000"/>
        </w:rPr>
        <w:t xml:space="preserve">stray into the territory of lobbying for a particular outcome. </w:t>
      </w:r>
      <w:r>
        <w:rPr>
          <w:rFonts w:ascii="Arial" w:hAnsi="Arial" w:cs="Arial"/>
          <w:color w:val="000000"/>
        </w:rPr>
        <w:t>I</w:t>
      </w:r>
      <w:r w:rsidRPr="00F5780A">
        <w:rPr>
          <w:rFonts w:ascii="Arial" w:hAnsi="Arial" w:cs="Arial"/>
        </w:rPr>
        <w:t xml:space="preserve">n the event that </w:t>
      </w:r>
      <w:r>
        <w:rPr>
          <w:rFonts w:ascii="Arial" w:hAnsi="Arial" w:cs="Arial"/>
        </w:rPr>
        <w:t>a</w:t>
      </w:r>
      <w:r w:rsidRPr="00F5780A">
        <w:rPr>
          <w:rFonts w:ascii="Arial" w:hAnsi="Arial" w:cs="Arial"/>
        </w:rPr>
        <w:t xml:space="preserve"> dismissing officer is heavily influenced by someone </w:t>
      </w:r>
      <w:r>
        <w:rPr>
          <w:rFonts w:ascii="Arial" w:hAnsi="Arial" w:cs="Arial"/>
        </w:rPr>
        <w:t xml:space="preserve">else </w:t>
      </w:r>
      <w:r w:rsidRPr="00F5780A">
        <w:rPr>
          <w:rFonts w:ascii="Arial" w:hAnsi="Arial" w:cs="Arial"/>
        </w:rPr>
        <w:t>when making their decision, the safest course would be to regard that person as a joint decision-maker</w:t>
      </w:r>
      <w:r>
        <w:rPr>
          <w:rFonts w:ascii="Arial" w:hAnsi="Arial" w:cs="Arial"/>
        </w:rPr>
        <w:t>.</w:t>
      </w:r>
    </w:p>
    <w:p w14:paraId="5D2D4924" w14:textId="77777777" w:rsidR="005F07E9" w:rsidRDefault="005F07E9" w:rsidP="005F07E9">
      <w:pPr>
        <w:pStyle w:val="ListParagraph"/>
        <w:ind w:left="1440"/>
        <w:jc w:val="both"/>
        <w:rPr>
          <w:rFonts w:ascii="Arial" w:hAnsi="Arial" w:cs="Arial"/>
        </w:rPr>
      </w:pPr>
    </w:p>
    <w:p w14:paraId="78E2CD5F" w14:textId="47C49FA5" w:rsidR="005B5D4E" w:rsidRDefault="00F5780A" w:rsidP="005B5D4E">
      <w:pPr>
        <w:pStyle w:val="ListParagraph"/>
        <w:numPr>
          <w:ilvl w:val="1"/>
          <w:numId w:val="1"/>
        </w:numPr>
        <w:jc w:val="both"/>
        <w:rPr>
          <w:rFonts w:ascii="Arial" w:hAnsi="Arial" w:cs="Arial"/>
        </w:rPr>
      </w:pPr>
      <w:r>
        <w:rPr>
          <w:rFonts w:ascii="Arial" w:hAnsi="Arial" w:cs="Arial"/>
        </w:rPr>
        <w:t>D</w:t>
      </w:r>
      <w:r w:rsidR="00C6298F" w:rsidRPr="00C6298F">
        <w:rPr>
          <w:rFonts w:ascii="Arial" w:hAnsi="Arial" w:cs="Arial"/>
        </w:rPr>
        <w:t xml:space="preserve">ismissing </w:t>
      </w:r>
      <w:r>
        <w:rPr>
          <w:rFonts w:ascii="Arial" w:hAnsi="Arial" w:cs="Arial"/>
        </w:rPr>
        <w:t xml:space="preserve">(and investigating) </w:t>
      </w:r>
      <w:r w:rsidR="00C6298F" w:rsidRPr="00C6298F">
        <w:rPr>
          <w:rFonts w:ascii="Arial" w:hAnsi="Arial" w:cs="Arial"/>
        </w:rPr>
        <w:t xml:space="preserve">officers should receive detailed training on the scope of </w:t>
      </w:r>
      <w:r>
        <w:rPr>
          <w:rFonts w:ascii="Arial" w:hAnsi="Arial" w:cs="Arial"/>
        </w:rPr>
        <w:t xml:space="preserve">the role.  Such training should underline </w:t>
      </w:r>
      <w:r w:rsidR="00C6298F" w:rsidRPr="00C6298F">
        <w:rPr>
          <w:rFonts w:ascii="Arial" w:hAnsi="Arial" w:cs="Arial"/>
        </w:rPr>
        <w:t>the importance of looking for, and interrogating, evidence that supports the proposed reason for dismissal, as well as any evidence that supports the employee’s position.  As the Supreme Court noted</w:t>
      </w:r>
      <w:r w:rsidR="00196D41">
        <w:rPr>
          <w:rFonts w:ascii="Arial" w:hAnsi="Arial" w:cs="Arial"/>
        </w:rPr>
        <w:t xml:space="preserve"> in </w:t>
      </w:r>
      <w:r w:rsidR="00196D41" w:rsidRPr="00196D41">
        <w:rPr>
          <w:rFonts w:ascii="Arial" w:hAnsi="Arial" w:cs="Arial"/>
          <w:u w:val="single"/>
        </w:rPr>
        <w:t>Jhuti</w:t>
      </w:r>
      <w:r w:rsidR="00C6298F" w:rsidRPr="00C6298F">
        <w:rPr>
          <w:rFonts w:ascii="Arial" w:hAnsi="Arial" w:cs="Arial"/>
        </w:rPr>
        <w:t>, dismissing officers should </w:t>
      </w:r>
      <w:r w:rsidR="00C6298F" w:rsidRPr="00C6298F">
        <w:rPr>
          <w:rStyle w:val="Emphasis"/>
          <w:rFonts w:ascii="Arial" w:hAnsi="Arial" w:cs="Arial"/>
          <w:bdr w:val="none" w:sz="0" w:space="0" w:color="auto" w:frame="1"/>
        </w:rPr>
        <w:t>“address all rival versions of what prompted the employer to seek to dismiss the employee”.</w:t>
      </w:r>
      <w:r w:rsidR="001C094A">
        <w:rPr>
          <w:rFonts w:ascii="Arial" w:hAnsi="Arial" w:cs="Arial"/>
        </w:rPr>
        <w:t xml:space="preserve">  </w:t>
      </w:r>
    </w:p>
    <w:p w14:paraId="5881C2EA" w14:textId="77777777" w:rsidR="005B5D4E" w:rsidRDefault="005B5D4E" w:rsidP="005B5D4E">
      <w:pPr>
        <w:pStyle w:val="ListParagraph"/>
        <w:ind w:left="1440"/>
        <w:jc w:val="both"/>
        <w:rPr>
          <w:rFonts w:ascii="Arial" w:hAnsi="Arial" w:cs="Arial"/>
        </w:rPr>
      </w:pPr>
    </w:p>
    <w:p w14:paraId="512442E0" w14:textId="4B478087" w:rsidR="005B5D4E" w:rsidRPr="005F07E9" w:rsidRDefault="00C6298F" w:rsidP="005F07E9">
      <w:pPr>
        <w:pStyle w:val="ListParagraph"/>
        <w:numPr>
          <w:ilvl w:val="1"/>
          <w:numId w:val="1"/>
        </w:numPr>
        <w:jc w:val="both"/>
        <w:rPr>
          <w:rFonts w:ascii="Arial" w:hAnsi="Arial" w:cs="Arial"/>
        </w:rPr>
      </w:pPr>
      <w:r w:rsidRPr="005B5D4E">
        <w:rPr>
          <w:rFonts w:ascii="Arial" w:hAnsi="Arial" w:cs="Arial"/>
        </w:rPr>
        <w:t xml:space="preserve">Dismissing officers must satisfy themselves that the apparent reason is the real reason, even if this requires obtaining more extensive witness evidence and/or reviewing more documentation than initially planned or desired.  </w:t>
      </w:r>
      <w:r w:rsidR="005B5D4E" w:rsidRPr="005B5D4E">
        <w:rPr>
          <w:rFonts w:ascii="Arial" w:hAnsi="Arial" w:cs="Arial"/>
          <w:color w:val="000000"/>
        </w:rPr>
        <w:t xml:space="preserve">This will be of </w:t>
      </w:r>
      <w:r w:rsidR="005B5D4E">
        <w:rPr>
          <w:rFonts w:ascii="Arial" w:hAnsi="Arial" w:cs="Arial"/>
          <w:color w:val="000000"/>
        </w:rPr>
        <w:t>particular</w:t>
      </w:r>
      <w:r w:rsidR="005B5D4E" w:rsidRPr="005B5D4E">
        <w:rPr>
          <w:rFonts w:ascii="Arial" w:hAnsi="Arial" w:cs="Arial"/>
          <w:color w:val="000000"/>
        </w:rPr>
        <w:t xml:space="preserve"> greater importance where the employee is too ill to participate in the process and make cogent submissions in their defence.</w:t>
      </w:r>
    </w:p>
    <w:p w14:paraId="3B35EAFB" w14:textId="575A4DF8" w:rsidR="001C094A" w:rsidRPr="00015CCE" w:rsidRDefault="00F003F3" w:rsidP="001C094A">
      <w:pPr>
        <w:jc w:val="both"/>
        <w:rPr>
          <w:rFonts w:ascii="Arial" w:hAnsi="Arial" w:cs="Arial"/>
          <w:b/>
          <w:bCs/>
          <w:i/>
          <w:iCs/>
        </w:rPr>
      </w:pPr>
      <w:r w:rsidRPr="00015CCE">
        <w:rPr>
          <w:rFonts w:ascii="Arial" w:hAnsi="Arial" w:cs="Arial"/>
          <w:b/>
          <w:bCs/>
          <w:i/>
          <w:iCs/>
        </w:rPr>
        <w:t>If the</w:t>
      </w:r>
      <w:r w:rsidR="001C094A" w:rsidRPr="00015CCE">
        <w:rPr>
          <w:rFonts w:ascii="Arial" w:hAnsi="Arial" w:cs="Arial"/>
          <w:b/>
          <w:bCs/>
          <w:i/>
          <w:iCs/>
        </w:rPr>
        <w:t xml:space="preserve"> relationship breakdown is the real reason for dismissal, is it </w:t>
      </w:r>
      <w:r w:rsidRPr="00015CCE">
        <w:rPr>
          <w:rFonts w:ascii="Arial" w:hAnsi="Arial" w:cs="Arial"/>
          <w:b/>
          <w:bCs/>
          <w:i/>
          <w:iCs/>
        </w:rPr>
        <w:t>“</w:t>
      </w:r>
      <w:r w:rsidR="001C094A" w:rsidRPr="00015CCE">
        <w:rPr>
          <w:rFonts w:ascii="Arial" w:hAnsi="Arial" w:cs="Arial"/>
          <w:b/>
          <w:bCs/>
          <w:i/>
          <w:iCs/>
        </w:rPr>
        <w:t>inseparable</w:t>
      </w:r>
      <w:r w:rsidRPr="00015CCE">
        <w:rPr>
          <w:rFonts w:ascii="Arial" w:hAnsi="Arial" w:cs="Arial"/>
          <w:b/>
          <w:bCs/>
          <w:i/>
          <w:iCs/>
        </w:rPr>
        <w:t>”</w:t>
      </w:r>
      <w:r w:rsidR="001C094A" w:rsidRPr="00015CCE">
        <w:rPr>
          <w:rFonts w:ascii="Arial" w:hAnsi="Arial" w:cs="Arial"/>
          <w:b/>
          <w:bCs/>
          <w:i/>
          <w:iCs/>
        </w:rPr>
        <w:t xml:space="preserve"> from a prohibited reason?</w:t>
      </w:r>
    </w:p>
    <w:p w14:paraId="60C6F1B7" w14:textId="1AE84BAB" w:rsidR="005A4A3C" w:rsidRPr="00D30E07" w:rsidRDefault="00B37999" w:rsidP="00D30E07">
      <w:pPr>
        <w:pStyle w:val="ListParagraph"/>
        <w:numPr>
          <w:ilvl w:val="0"/>
          <w:numId w:val="1"/>
        </w:numPr>
        <w:jc w:val="both"/>
        <w:rPr>
          <w:rFonts w:ascii="Arial" w:hAnsi="Arial" w:cs="Arial"/>
        </w:rPr>
      </w:pPr>
      <w:r>
        <w:rPr>
          <w:rFonts w:ascii="Arial" w:hAnsi="Arial" w:cs="Arial"/>
        </w:rPr>
        <w:t>Even where a</w:t>
      </w:r>
      <w:r w:rsidR="005A4A3C">
        <w:rPr>
          <w:rFonts w:ascii="Arial" w:hAnsi="Arial" w:cs="Arial"/>
        </w:rPr>
        <w:t>n employer is confident that the</w:t>
      </w:r>
      <w:r>
        <w:rPr>
          <w:rFonts w:ascii="Arial" w:hAnsi="Arial" w:cs="Arial"/>
        </w:rPr>
        <w:t xml:space="preserve"> relationship breakdown is the real reason for dismissal, </w:t>
      </w:r>
      <w:r w:rsidR="005A4A3C">
        <w:rPr>
          <w:rFonts w:ascii="Arial" w:hAnsi="Arial" w:cs="Arial"/>
        </w:rPr>
        <w:t>there remains a risk that this reason is found to be</w:t>
      </w:r>
      <w:r w:rsidR="00D24261">
        <w:rPr>
          <w:rFonts w:ascii="Arial" w:hAnsi="Arial" w:cs="Arial"/>
        </w:rPr>
        <w:t xml:space="preserve"> so close</w:t>
      </w:r>
      <w:r w:rsidR="00D30E07">
        <w:rPr>
          <w:rFonts w:ascii="Arial" w:hAnsi="Arial" w:cs="Arial"/>
        </w:rPr>
        <w:t>ly</w:t>
      </w:r>
      <w:r w:rsidR="00D24261">
        <w:rPr>
          <w:rFonts w:ascii="Arial" w:hAnsi="Arial" w:cs="Arial"/>
        </w:rPr>
        <w:t xml:space="preserve"> related to </w:t>
      </w:r>
      <w:r w:rsidR="00F54168">
        <w:rPr>
          <w:rFonts w:ascii="Arial" w:hAnsi="Arial" w:cs="Arial"/>
        </w:rPr>
        <w:t>a</w:t>
      </w:r>
      <w:r w:rsidR="005A4A3C">
        <w:rPr>
          <w:rFonts w:ascii="Arial" w:hAnsi="Arial" w:cs="Arial"/>
        </w:rPr>
        <w:t xml:space="preserve"> </w:t>
      </w:r>
      <w:r w:rsidR="00DD072C" w:rsidRPr="00B37999">
        <w:rPr>
          <w:rFonts w:ascii="Arial" w:hAnsi="Arial" w:cs="Arial"/>
        </w:rPr>
        <w:t>prohibited reason</w:t>
      </w:r>
      <w:r w:rsidR="00D24261">
        <w:rPr>
          <w:rFonts w:ascii="Arial" w:hAnsi="Arial" w:cs="Arial"/>
        </w:rPr>
        <w:t xml:space="preserve"> that it is inseparable from it</w:t>
      </w:r>
      <w:r w:rsidR="005A4A3C">
        <w:rPr>
          <w:rFonts w:ascii="Arial" w:hAnsi="Arial" w:cs="Arial"/>
        </w:rPr>
        <w:t xml:space="preserve">.  </w:t>
      </w:r>
      <w:r w:rsidR="005A4A3C" w:rsidRPr="00D30E07">
        <w:rPr>
          <w:rFonts w:ascii="Arial" w:hAnsi="Arial" w:cs="Arial"/>
        </w:rPr>
        <w:t>Where this is the case, the risks outlined at paragra</w:t>
      </w:r>
      <w:r w:rsidR="005A4A3C" w:rsidRPr="00C9307D">
        <w:rPr>
          <w:rFonts w:ascii="Arial" w:hAnsi="Arial" w:cs="Arial"/>
        </w:rPr>
        <w:t>ph 1</w:t>
      </w:r>
      <w:r w:rsidR="00F54168" w:rsidRPr="00C9307D">
        <w:rPr>
          <w:rFonts w:ascii="Arial" w:hAnsi="Arial" w:cs="Arial"/>
        </w:rPr>
        <w:t>6</w:t>
      </w:r>
      <w:r w:rsidR="005A4A3C" w:rsidRPr="00D30E07">
        <w:rPr>
          <w:rFonts w:ascii="Arial" w:hAnsi="Arial" w:cs="Arial"/>
        </w:rPr>
        <w:t xml:space="preserve"> above will remain.</w:t>
      </w:r>
      <w:r w:rsidR="00B177C3">
        <w:rPr>
          <w:rFonts w:ascii="Arial" w:hAnsi="Arial" w:cs="Arial"/>
        </w:rPr>
        <w:t xml:space="preserve">  This is a particularly pertinent issue is whistleblowing cases, where </w:t>
      </w:r>
      <w:r w:rsidR="00B177C3">
        <w:rPr>
          <w:rFonts w:ascii="Arial" w:hAnsi="Arial" w:cs="Arial"/>
          <w:color w:val="000000"/>
        </w:rPr>
        <w:t>w</w:t>
      </w:r>
      <w:r w:rsidR="00B177C3" w:rsidRPr="00D30E07">
        <w:rPr>
          <w:rFonts w:ascii="Arial" w:hAnsi="Arial" w:cs="Arial"/>
          <w:color w:val="000000"/>
        </w:rPr>
        <w:t xml:space="preserve">histleblowers often deliver unwanted messages </w:t>
      </w:r>
      <w:r w:rsidR="00685C61">
        <w:rPr>
          <w:rFonts w:ascii="Arial" w:hAnsi="Arial" w:cs="Arial"/>
          <w:color w:val="000000"/>
        </w:rPr>
        <w:t>which may</w:t>
      </w:r>
      <w:r w:rsidR="00F54168">
        <w:rPr>
          <w:rFonts w:ascii="Arial" w:hAnsi="Arial" w:cs="Arial"/>
          <w:color w:val="000000"/>
        </w:rPr>
        <w:t>, in turn,</w:t>
      </w:r>
      <w:r w:rsidR="00685C61">
        <w:rPr>
          <w:rFonts w:ascii="Arial" w:hAnsi="Arial" w:cs="Arial"/>
          <w:color w:val="000000"/>
        </w:rPr>
        <w:t xml:space="preserve"> lead to friction in the workplace.</w:t>
      </w:r>
      <w:r w:rsidR="00B177C3" w:rsidRPr="00D30E07">
        <w:rPr>
          <w:rFonts w:ascii="Arial" w:hAnsi="Arial" w:cs="Arial"/>
          <w:color w:val="000000"/>
        </w:rPr>
        <w:t> </w:t>
      </w:r>
    </w:p>
    <w:p w14:paraId="21AB7B05" w14:textId="77777777" w:rsidR="005A4A3C" w:rsidRDefault="005A4A3C" w:rsidP="005A4A3C">
      <w:pPr>
        <w:pStyle w:val="ListParagraph"/>
        <w:jc w:val="both"/>
        <w:rPr>
          <w:rFonts w:ascii="Arial" w:hAnsi="Arial" w:cs="Arial"/>
        </w:rPr>
      </w:pPr>
    </w:p>
    <w:p w14:paraId="1B5894DE" w14:textId="684ED9BA" w:rsidR="00255B83" w:rsidRPr="00255B83" w:rsidRDefault="005A4A3C" w:rsidP="00255B83">
      <w:pPr>
        <w:pStyle w:val="ListParagraph"/>
        <w:numPr>
          <w:ilvl w:val="0"/>
          <w:numId w:val="1"/>
        </w:numPr>
        <w:jc w:val="both"/>
        <w:rPr>
          <w:rFonts w:ascii="Arial" w:hAnsi="Arial" w:cs="Arial"/>
        </w:rPr>
      </w:pPr>
      <w:r w:rsidRPr="00255B83">
        <w:rPr>
          <w:rFonts w:ascii="Arial" w:hAnsi="Arial" w:cs="Arial"/>
        </w:rPr>
        <w:t xml:space="preserve">A good example of this was seen in </w:t>
      </w:r>
      <w:r w:rsidRPr="00255B83">
        <w:rPr>
          <w:rFonts w:ascii="Arial" w:hAnsi="Arial" w:cs="Arial"/>
          <w:u w:val="single"/>
        </w:rPr>
        <w:t>Whalley v Pinewood Veterinary Practice</w:t>
      </w:r>
      <w:r w:rsidRPr="00255B83">
        <w:rPr>
          <w:rFonts w:ascii="Arial" w:hAnsi="Arial" w:cs="Arial"/>
        </w:rPr>
        <w:t>.</w:t>
      </w:r>
      <w:r w:rsidR="00255B83">
        <w:rPr>
          <w:rStyle w:val="FootnoteReference"/>
          <w:rFonts w:ascii="Arial" w:hAnsi="Arial" w:cs="Arial"/>
        </w:rPr>
        <w:footnoteReference w:id="22"/>
      </w:r>
      <w:r w:rsidRPr="00255B83">
        <w:rPr>
          <w:rFonts w:ascii="Arial" w:hAnsi="Arial" w:cs="Arial"/>
        </w:rPr>
        <w:t xml:space="preserve">  Here, </w:t>
      </w:r>
      <w:r w:rsidR="0076272A">
        <w:rPr>
          <w:rFonts w:ascii="Arial" w:hAnsi="Arial" w:cs="Arial"/>
        </w:rPr>
        <w:t>Ms Whalley</w:t>
      </w:r>
      <w:r w:rsidRPr="00255B83">
        <w:rPr>
          <w:rFonts w:ascii="Arial" w:hAnsi="Arial" w:cs="Arial"/>
        </w:rPr>
        <w:t xml:space="preserve"> was a veterinary nurse who blew the whistle about the conduct of a ve</w:t>
      </w:r>
      <w:r w:rsidR="00F54168">
        <w:rPr>
          <w:rFonts w:ascii="Arial" w:hAnsi="Arial" w:cs="Arial"/>
        </w:rPr>
        <w:t>t</w:t>
      </w:r>
      <w:r w:rsidRPr="00255B83">
        <w:rPr>
          <w:rFonts w:ascii="Arial" w:hAnsi="Arial" w:cs="Arial"/>
        </w:rPr>
        <w:t xml:space="preserve"> who had stood on a dog’s neck to restrain it and later sent it home with a limp.   Relations between </w:t>
      </w:r>
      <w:r w:rsidR="0076272A">
        <w:rPr>
          <w:rFonts w:ascii="Arial" w:hAnsi="Arial" w:cs="Arial"/>
        </w:rPr>
        <w:t>Ms Whalley</w:t>
      </w:r>
      <w:r w:rsidRPr="00255B83">
        <w:rPr>
          <w:rFonts w:ascii="Arial" w:hAnsi="Arial" w:cs="Arial"/>
        </w:rPr>
        <w:t xml:space="preserve"> and </w:t>
      </w:r>
      <w:r w:rsidR="0076272A">
        <w:rPr>
          <w:rFonts w:ascii="Arial" w:hAnsi="Arial" w:cs="Arial"/>
        </w:rPr>
        <w:t>the vet</w:t>
      </w:r>
      <w:r w:rsidRPr="00255B83">
        <w:rPr>
          <w:rFonts w:ascii="Arial" w:hAnsi="Arial" w:cs="Arial"/>
        </w:rPr>
        <w:t xml:space="preserve"> were already strained and deteriorated further after this incident.  </w:t>
      </w:r>
      <w:r w:rsidR="0076272A">
        <w:rPr>
          <w:rFonts w:ascii="Arial" w:hAnsi="Arial" w:cs="Arial"/>
        </w:rPr>
        <w:t>Ms Whalley</w:t>
      </w:r>
      <w:r w:rsidRPr="00255B83">
        <w:rPr>
          <w:rFonts w:ascii="Arial" w:hAnsi="Arial" w:cs="Arial"/>
        </w:rPr>
        <w:t xml:space="preserve"> asked not to work alone with </w:t>
      </w:r>
      <w:r w:rsidR="0076272A">
        <w:rPr>
          <w:rFonts w:ascii="Arial" w:hAnsi="Arial" w:cs="Arial"/>
        </w:rPr>
        <w:t>the vet</w:t>
      </w:r>
      <w:r w:rsidRPr="00255B83">
        <w:rPr>
          <w:rFonts w:ascii="Arial" w:hAnsi="Arial" w:cs="Arial"/>
        </w:rPr>
        <w:t xml:space="preserve"> during evening surgeries and </w:t>
      </w:r>
      <w:r w:rsidR="0076272A">
        <w:rPr>
          <w:rFonts w:ascii="Arial" w:hAnsi="Arial" w:cs="Arial"/>
        </w:rPr>
        <w:t>he then</w:t>
      </w:r>
      <w:r w:rsidRPr="00255B83">
        <w:rPr>
          <w:rFonts w:ascii="Arial" w:hAnsi="Arial" w:cs="Arial"/>
        </w:rPr>
        <w:t xml:space="preserve"> made a complaint about </w:t>
      </w:r>
      <w:r w:rsidR="0076272A">
        <w:rPr>
          <w:rFonts w:ascii="Arial" w:hAnsi="Arial" w:cs="Arial"/>
        </w:rPr>
        <w:t>her</w:t>
      </w:r>
      <w:r w:rsidRPr="00255B83">
        <w:rPr>
          <w:rFonts w:ascii="Arial" w:hAnsi="Arial" w:cs="Arial"/>
        </w:rPr>
        <w:t xml:space="preserve"> and said he could no longer </w:t>
      </w:r>
      <w:r w:rsidRPr="00255B83">
        <w:rPr>
          <w:rFonts w:ascii="Arial" w:hAnsi="Arial" w:cs="Arial"/>
        </w:rPr>
        <w:lastRenderedPageBreak/>
        <w:t xml:space="preserve">work with her.  The employer asked </w:t>
      </w:r>
      <w:r w:rsidR="0076272A">
        <w:rPr>
          <w:rFonts w:ascii="Arial" w:hAnsi="Arial" w:cs="Arial"/>
        </w:rPr>
        <w:t>Ms Whalley</w:t>
      </w:r>
      <w:r w:rsidRPr="00255B83">
        <w:rPr>
          <w:rFonts w:ascii="Arial" w:hAnsi="Arial" w:cs="Arial"/>
        </w:rPr>
        <w:t xml:space="preserve"> to work at a different site and she refused on the basis that her nursing duties would be reduced.  She was dismissed on SOSR grounds</w:t>
      </w:r>
      <w:r w:rsidR="00255B83">
        <w:rPr>
          <w:rFonts w:ascii="Arial" w:hAnsi="Arial" w:cs="Arial"/>
        </w:rPr>
        <w:t>,</w:t>
      </w:r>
      <w:r w:rsidRPr="00255B83">
        <w:rPr>
          <w:rFonts w:ascii="Arial" w:hAnsi="Arial" w:cs="Arial"/>
        </w:rPr>
        <w:t xml:space="preserve"> and the substantial reason given was the </w:t>
      </w:r>
      <w:r w:rsidR="0076272A">
        <w:rPr>
          <w:rFonts w:ascii="Arial" w:hAnsi="Arial" w:cs="Arial"/>
        </w:rPr>
        <w:t xml:space="preserve">relationship </w:t>
      </w:r>
      <w:r w:rsidRPr="00255B83">
        <w:rPr>
          <w:rFonts w:ascii="Arial" w:hAnsi="Arial" w:cs="Arial"/>
        </w:rPr>
        <w:t>breakdown</w:t>
      </w:r>
      <w:r w:rsidR="0076272A">
        <w:rPr>
          <w:rFonts w:ascii="Arial" w:hAnsi="Arial" w:cs="Arial"/>
        </w:rPr>
        <w:t xml:space="preserve">.  </w:t>
      </w:r>
      <w:r w:rsidR="00255B83" w:rsidRPr="00255B83">
        <w:rPr>
          <w:rFonts w:ascii="Arial" w:hAnsi="Arial" w:cs="Arial"/>
        </w:rPr>
        <w:t xml:space="preserve">The dismissal was </w:t>
      </w:r>
      <w:r w:rsidR="00255B83">
        <w:rPr>
          <w:rFonts w:ascii="Arial" w:hAnsi="Arial" w:cs="Arial"/>
        </w:rPr>
        <w:t xml:space="preserve">held to be </w:t>
      </w:r>
      <w:r w:rsidR="00255B83" w:rsidRPr="00255B83">
        <w:rPr>
          <w:rFonts w:ascii="Arial" w:hAnsi="Arial" w:cs="Arial"/>
        </w:rPr>
        <w:t>automatically unfair on whistleblowing grounds</w:t>
      </w:r>
      <w:r w:rsidR="00255B83">
        <w:rPr>
          <w:rFonts w:ascii="Arial" w:hAnsi="Arial" w:cs="Arial"/>
        </w:rPr>
        <w:t xml:space="preserve">.  </w:t>
      </w:r>
      <w:r w:rsidR="0076272A">
        <w:rPr>
          <w:rFonts w:ascii="Arial" w:hAnsi="Arial" w:cs="Arial"/>
        </w:rPr>
        <w:t>The vet’s</w:t>
      </w:r>
      <w:r w:rsidR="00255B83" w:rsidRPr="00255B83">
        <w:rPr>
          <w:rFonts w:ascii="Arial" w:hAnsi="Arial" w:cs="Arial"/>
        </w:rPr>
        <w:t xml:space="preserve"> refus</w:t>
      </w:r>
      <w:r w:rsidR="00255B83">
        <w:rPr>
          <w:rFonts w:ascii="Arial" w:hAnsi="Arial" w:cs="Arial"/>
        </w:rPr>
        <w:t>al</w:t>
      </w:r>
      <w:r w:rsidR="00255B83" w:rsidRPr="00255B83">
        <w:rPr>
          <w:rFonts w:ascii="Arial" w:hAnsi="Arial" w:cs="Arial"/>
        </w:rPr>
        <w:t xml:space="preserve"> to work with </w:t>
      </w:r>
      <w:r w:rsidR="0076272A">
        <w:rPr>
          <w:rFonts w:ascii="Arial" w:hAnsi="Arial" w:cs="Arial"/>
        </w:rPr>
        <w:t>Ms Whalley</w:t>
      </w:r>
      <w:r w:rsidR="00255B83" w:rsidRPr="00255B83">
        <w:rPr>
          <w:rFonts w:ascii="Arial" w:hAnsi="Arial" w:cs="Arial"/>
        </w:rPr>
        <w:t xml:space="preserve"> </w:t>
      </w:r>
      <w:r w:rsidR="00255B83">
        <w:rPr>
          <w:rFonts w:ascii="Arial" w:hAnsi="Arial" w:cs="Arial"/>
        </w:rPr>
        <w:t>w</w:t>
      </w:r>
      <w:r w:rsidR="00255B83" w:rsidRPr="00255B83">
        <w:rPr>
          <w:rFonts w:ascii="Arial" w:hAnsi="Arial" w:cs="Arial"/>
        </w:rPr>
        <w:t xml:space="preserve">as a </w:t>
      </w:r>
      <w:r w:rsidR="00255B83">
        <w:rPr>
          <w:rFonts w:ascii="Arial" w:hAnsi="Arial" w:cs="Arial"/>
        </w:rPr>
        <w:t xml:space="preserve">direct </w:t>
      </w:r>
      <w:r w:rsidR="00255B83" w:rsidRPr="00255B83">
        <w:rPr>
          <w:rFonts w:ascii="Arial" w:hAnsi="Arial" w:cs="Arial"/>
        </w:rPr>
        <w:t>result of her having</w:t>
      </w:r>
      <w:r w:rsidR="00255B83">
        <w:rPr>
          <w:rFonts w:ascii="Arial" w:hAnsi="Arial" w:cs="Arial"/>
        </w:rPr>
        <w:t xml:space="preserve"> blown the whistle.  </w:t>
      </w:r>
    </w:p>
    <w:p w14:paraId="26D31B97" w14:textId="77777777" w:rsidR="00255B83" w:rsidRDefault="00255B83" w:rsidP="00255B83">
      <w:pPr>
        <w:pStyle w:val="ListParagraph"/>
        <w:jc w:val="both"/>
        <w:rPr>
          <w:rFonts w:ascii="Arial" w:hAnsi="Arial" w:cs="Arial"/>
        </w:rPr>
      </w:pPr>
    </w:p>
    <w:p w14:paraId="4C3BA193" w14:textId="3E68B54C" w:rsidR="00255B83" w:rsidRPr="00D24261" w:rsidRDefault="00F54168" w:rsidP="003B1F68">
      <w:pPr>
        <w:pStyle w:val="ListParagraph"/>
        <w:numPr>
          <w:ilvl w:val="0"/>
          <w:numId w:val="1"/>
        </w:numPr>
        <w:jc w:val="both"/>
        <w:rPr>
          <w:rFonts w:ascii="Arial" w:hAnsi="Arial" w:cs="Arial"/>
        </w:rPr>
      </w:pPr>
      <w:r>
        <w:rPr>
          <w:rFonts w:ascii="Arial" w:hAnsi="Arial" w:cs="Arial"/>
        </w:rPr>
        <w:t>I</w:t>
      </w:r>
      <w:r w:rsidR="00255B83">
        <w:rPr>
          <w:rFonts w:ascii="Arial" w:hAnsi="Arial" w:cs="Arial"/>
        </w:rPr>
        <w:t xml:space="preserve">n </w:t>
      </w:r>
      <w:r w:rsidR="004A4641" w:rsidRPr="003B1F68">
        <w:rPr>
          <w:rFonts w:ascii="Arial" w:hAnsi="Arial" w:cs="Arial"/>
          <w:u w:val="single"/>
        </w:rPr>
        <w:t>Sinclair v Trackwork</w:t>
      </w:r>
      <w:r w:rsidR="00255B83" w:rsidRPr="003B1F68">
        <w:rPr>
          <w:rFonts w:ascii="Arial" w:hAnsi="Arial" w:cs="Arial"/>
          <w:u w:val="single"/>
        </w:rPr>
        <w:t xml:space="preserve"> </w:t>
      </w:r>
      <w:r w:rsidR="00255B83" w:rsidRPr="00F54168">
        <w:rPr>
          <w:rFonts w:ascii="Arial" w:hAnsi="Arial" w:cs="Arial"/>
          <w:u w:val="single"/>
        </w:rPr>
        <w:t>Ltd</w:t>
      </w:r>
      <w:r w:rsidR="00255B83" w:rsidRPr="00F54168">
        <w:rPr>
          <w:rFonts w:ascii="Arial" w:hAnsi="Arial" w:cs="Arial"/>
        </w:rPr>
        <w:t>,</w:t>
      </w:r>
      <w:r w:rsidR="00255B83">
        <w:rPr>
          <w:rFonts w:ascii="Arial" w:hAnsi="Arial" w:cs="Arial"/>
        </w:rPr>
        <w:t xml:space="preserve"> </w:t>
      </w:r>
      <w:r w:rsidR="0076272A">
        <w:rPr>
          <w:rFonts w:ascii="Arial" w:hAnsi="Arial" w:cs="Arial"/>
        </w:rPr>
        <w:t xml:space="preserve">Mr </w:t>
      </w:r>
      <w:r w:rsidR="00255B83">
        <w:rPr>
          <w:rFonts w:ascii="Arial" w:hAnsi="Arial" w:cs="Arial"/>
        </w:rPr>
        <w:t>S</w:t>
      </w:r>
      <w:r w:rsidR="0076272A">
        <w:rPr>
          <w:rFonts w:ascii="Arial" w:hAnsi="Arial" w:cs="Arial"/>
        </w:rPr>
        <w:t>inclair</w:t>
      </w:r>
      <w:r w:rsidR="00255B83">
        <w:rPr>
          <w:rFonts w:ascii="Arial" w:hAnsi="Arial" w:cs="Arial"/>
        </w:rPr>
        <w:t xml:space="preserve"> </w:t>
      </w:r>
      <w:r w:rsidR="00255B83" w:rsidRPr="00255B83">
        <w:rPr>
          <w:rFonts w:ascii="Arial" w:eastAsia="Times New Roman" w:hAnsi="Arial" w:cs="Arial"/>
          <w:color w:val="000000"/>
          <w:lang w:eastAsia="en-GB"/>
        </w:rPr>
        <w:t>was a track maintenance supervisor who was given a mandate to implement a new safety procedure.</w:t>
      </w:r>
      <w:r>
        <w:rPr>
          <w:rStyle w:val="FootnoteReference"/>
          <w:rFonts w:ascii="Arial" w:eastAsia="Times New Roman" w:hAnsi="Arial" w:cs="Arial"/>
          <w:color w:val="000000"/>
          <w:lang w:eastAsia="en-GB"/>
        </w:rPr>
        <w:footnoteReference w:id="23"/>
      </w:r>
      <w:r w:rsidR="00255B83" w:rsidRPr="00255B83">
        <w:rPr>
          <w:rFonts w:ascii="Arial" w:eastAsia="Times New Roman" w:hAnsi="Arial" w:cs="Arial"/>
          <w:color w:val="000000"/>
          <w:lang w:eastAsia="en-GB"/>
        </w:rPr>
        <w:t xml:space="preserve">  His colleagues were unhappy with his approach, considering him to be overcautious and overzealous.  </w:t>
      </w:r>
      <w:r w:rsidR="0076272A">
        <w:rPr>
          <w:rFonts w:ascii="Arial" w:eastAsia="Times New Roman" w:hAnsi="Arial" w:cs="Arial"/>
          <w:color w:val="000000"/>
          <w:lang w:eastAsia="en-GB"/>
        </w:rPr>
        <w:t xml:space="preserve">Mr </w:t>
      </w:r>
      <w:r w:rsidR="003B1F68">
        <w:rPr>
          <w:rFonts w:ascii="Arial" w:eastAsia="Times New Roman" w:hAnsi="Arial" w:cs="Arial"/>
          <w:color w:val="000000"/>
          <w:lang w:eastAsia="en-GB"/>
        </w:rPr>
        <w:t>S</w:t>
      </w:r>
      <w:r w:rsidR="0076272A">
        <w:rPr>
          <w:rFonts w:ascii="Arial" w:eastAsia="Times New Roman" w:hAnsi="Arial" w:cs="Arial"/>
          <w:color w:val="000000"/>
          <w:lang w:eastAsia="en-GB"/>
        </w:rPr>
        <w:t>inclair</w:t>
      </w:r>
      <w:r w:rsidR="003B1F68">
        <w:rPr>
          <w:rFonts w:ascii="Arial" w:eastAsia="Times New Roman" w:hAnsi="Arial" w:cs="Arial"/>
          <w:color w:val="000000"/>
          <w:lang w:eastAsia="en-GB"/>
        </w:rPr>
        <w:t xml:space="preserve"> was dismissed on SOSR grounds, and the substantial reason given was that he had</w:t>
      </w:r>
      <w:r w:rsidR="00255B83" w:rsidRPr="003B1F68">
        <w:rPr>
          <w:rFonts w:ascii="Arial" w:eastAsia="Times New Roman" w:hAnsi="Arial" w:cs="Arial"/>
          <w:color w:val="000000"/>
          <w:lang w:eastAsia="en-GB"/>
        </w:rPr>
        <w:t xml:space="preserve"> created friction and upset by the manner in which he had gone about implementing the new procedure.</w:t>
      </w:r>
      <w:r w:rsidR="003B1F68">
        <w:rPr>
          <w:rFonts w:ascii="Arial" w:eastAsia="Times New Roman" w:hAnsi="Arial" w:cs="Arial"/>
          <w:color w:val="000000"/>
          <w:lang w:eastAsia="en-GB"/>
        </w:rPr>
        <w:t xml:space="preserve">  </w:t>
      </w:r>
      <w:r w:rsidR="0076272A">
        <w:rPr>
          <w:rFonts w:ascii="Arial" w:eastAsia="Times New Roman" w:hAnsi="Arial" w:cs="Arial"/>
          <w:color w:val="000000"/>
          <w:lang w:eastAsia="en-GB"/>
        </w:rPr>
        <w:t xml:space="preserve">Mr </w:t>
      </w:r>
      <w:r>
        <w:rPr>
          <w:rFonts w:ascii="Arial" w:eastAsia="Times New Roman" w:hAnsi="Arial" w:cs="Arial"/>
          <w:color w:val="000000"/>
          <w:lang w:eastAsia="en-GB"/>
        </w:rPr>
        <w:t>S</w:t>
      </w:r>
      <w:r w:rsidR="0076272A">
        <w:rPr>
          <w:rFonts w:ascii="Arial" w:eastAsia="Times New Roman" w:hAnsi="Arial" w:cs="Arial"/>
          <w:color w:val="000000"/>
          <w:lang w:eastAsia="en-GB"/>
        </w:rPr>
        <w:t>inclair</w:t>
      </w:r>
      <w:r w:rsidR="00255B83" w:rsidRPr="003B1F68">
        <w:rPr>
          <w:rFonts w:ascii="Arial" w:eastAsia="Times New Roman" w:hAnsi="Arial" w:cs="Arial"/>
          <w:color w:val="000000"/>
          <w:lang w:eastAsia="en-GB"/>
        </w:rPr>
        <w:t xml:space="preserve"> brought a claim</w:t>
      </w:r>
      <w:r w:rsidR="003B1F68">
        <w:rPr>
          <w:rFonts w:ascii="Arial" w:eastAsia="Times New Roman" w:hAnsi="Arial" w:cs="Arial"/>
          <w:color w:val="000000"/>
          <w:lang w:eastAsia="en-GB"/>
        </w:rPr>
        <w:t xml:space="preserve"> alleging that his dismissal was automatically unfair on the basis that it was inseparable from the health and safety activities he performed.  The EAT concluded that the </w:t>
      </w:r>
      <w:r w:rsidR="003B1F68" w:rsidRPr="003B1F68">
        <w:rPr>
          <w:rFonts w:ascii="Arial" w:eastAsia="Times New Roman" w:hAnsi="Arial" w:cs="Arial"/>
          <w:color w:val="000000"/>
          <w:lang w:eastAsia="en-GB"/>
        </w:rPr>
        <w:t xml:space="preserve">manner </w:t>
      </w:r>
      <w:r w:rsidR="003B1F68">
        <w:rPr>
          <w:rFonts w:ascii="Arial" w:eastAsia="Times New Roman" w:hAnsi="Arial" w:cs="Arial"/>
          <w:color w:val="000000"/>
          <w:lang w:eastAsia="en-GB"/>
        </w:rPr>
        <w:t xml:space="preserve">in which </w:t>
      </w:r>
      <w:r w:rsidR="0076272A">
        <w:rPr>
          <w:rFonts w:ascii="Arial" w:eastAsia="Times New Roman" w:hAnsi="Arial" w:cs="Arial"/>
          <w:color w:val="000000"/>
          <w:lang w:eastAsia="en-GB"/>
        </w:rPr>
        <w:t xml:space="preserve">Mr </w:t>
      </w:r>
      <w:r w:rsidR="003B1F68">
        <w:rPr>
          <w:rFonts w:ascii="Arial" w:eastAsia="Times New Roman" w:hAnsi="Arial" w:cs="Arial"/>
          <w:color w:val="000000"/>
          <w:lang w:eastAsia="en-GB"/>
        </w:rPr>
        <w:t>S</w:t>
      </w:r>
      <w:r w:rsidR="0076272A">
        <w:rPr>
          <w:rFonts w:ascii="Arial" w:eastAsia="Times New Roman" w:hAnsi="Arial" w:cs="Arial"/>
          <w:color w:val="000000"/>
          <w:lang w:eastAsia="en-GB"/>
        </w:rPr>
        <w:t>inclair</w:t>
      </w:r>
      <w:r w:rsidR="003B1F68">
        <w:rPr>
          <w:rFonts w:ascii="Arial" w:eastAsia="Times New Roman" w:hAnsi="Arial" w:cs="Arial"/>
          <w:color w:val="000000"/>
          <w:lang w:eastAsia="en-GB"/>
        </w:rPr>
        <w:t xml:space="preserve"> had</w:t>
      </w:r>
      <w:r w:rsidR="003B1F68" w:rsidRPr="003B1F68">
        <w:rPr>
          <w:rFonts w:ascii="Arial" w:eastAsia="Times New Roman" w:hAnsi="Arial" w:cs="Arial"/>
          <w:color w:val="000000"/>
          <w:lang w:eastAsia="en-GB"/>
        </w:rPr>
        <w:t xml:space="preserve"> perform</w:t>
      </w:r>
      <w:r w:rsidR="003B1F68">
        <w:rPr>
          <w:rFonts w:ascii="Arial" w:eastAsia="Times New Roman" w:hAnsi="Arial" w:cs="Arial"/>
          <w:color w:val="000000"/>
          <w:lang w:eastAsia="en-GB"/>
        </w:rPr>
        <w:t>ed</w:t>
      </w:r>
      <w:r w:rsidR="003B1F68" w:rsidRPr="003B1F68">
        <w:rPr>
          <w:rFonts w:ascii="Arial" w:eastAsia="Times New Roman" w:hAnsi="Arial" w:cs="Arial"/>
          <w:color w:val="000000"/>
          <w:lang w:eastAsia="en-GB"/>
        </w:rPr>
        <w:t xml:space="preserve"> the activities could not be separated from the activities themselves</w:t>
      </w:r>
      <w:r w:rsidR="00D24261">
        <w:rPr>
          <w:rFonts w:ascii="Arial" w:eastAsia="Times New Roman" w:hAnsi="Arial" w:cs="Arial"/>
          <w:color w:val="000000"/>
          <w:lang w:eastAsia="en-GB"/>
        </w:rPr>
        <w:t xml:space="preserve"> and the dismissal was, therefore, automatically unfair</w:t>
      </w:r>
      <w:r w:rsidR="003B1F68" w:rsidRPr="003B1F68">
        <w:rPr>
          <w:rFonts w:ascii="Arial" w:eastAsia="Times New Roman" w:hAnsi="Arial" w:cs="Arial"/>
          <w:color w:val="000000"/>
          <w:lang w:eastAsia="en-GB"/>
        </w:rPr>
        <w:t>.</w:t>
      </w:r>
      <w:r w:rsidR="003B1F68">
        <w:rPr>
          <w:rFonts w:ascii="Arial" w:eastAsia="Times New Roman" w:hAnsi="Arial" w:cs="Arial"/>
          <w:color w:val="000000"/>
          <w:lang w:eastAsia="en-GB"/>
        </w:rPr>
        <w:t xml:space="preserve"> </w:t>
      </w:r>
      <w:r w:rsidR="00255B83" w:rsidRPr="003B1F68">
        <w:rPr>
          <w:rFonts w:ascii="Arial" w:eastAsia="Times New Roman" w:hAnsi="Arial" w:cs="Arial"/>
          <w:color w:val="000000"/>
          <w:lang w:eastAsia="en-GB"/>
        </w:rPr>
        <w:t xml:space="preserve">The EAT </w:t>
      </w:r>
      <w:r w:rsidR="003B1F68">
        <w:rPr>
          <w:rFonts w:ascii="Arial" w:eastAsia="Times New Roman" w:hAnsi="Arial" w:cs="Arial"/>
          <w:color w:val="000000"/>
          <w:lang w:eastAsia="en-GB"/>
        </w:rPr>
        <w:t xml:space="preserve">noted that the purpose of the </w:t>
      </w:r>
      <w:r w:rsidR="00D24261">
        <w:rPr>
          <w:rFonts w:ascii="Arial" w:eastAsia="Times New Roman" w:hAnsi="Arial" w:cs="Arial"/>
          <w:color w:val="000000"/>
          <w:lang w:eastAsia="en-GB"/>
        </w:rPr>
        <w:t>automatically unfair dismissal protection</w:t>
      </w:r>
      <w:r w:rsidR="003B1F68">
        <w:rPr>
          <w:rFonts w:ascii="Arial" w:eastAsia="Times New Roman" w:hAnsi="Arial" w:cs="Arial"/>
          <w:color w:val="000000"/>
          <w:lang w:eastAsia="en-GB"/>
        </w:rPr>
        <w:t xml:space="preserve"> was to</w:t>
      </w:r>
      <w:r w:rsidR="00255B83" w:rsidRPr="003B1F68">
        <w:rPr>
          <w:rFonts w:ascii="Arial" w:eastAsia="Times New Roman" w:hAnsi="Arial" w:cs="Arial"/>
          <w:color w:val="000000"/>
          <w:lang w:eastAsia="en-GB"/>
        </w:rPr>
        <w:t xml:space="preserve"> guard </w:t>
      </w:r>
      <w:r w:rsidR="00D24261">
        <w:rPr>
          <w:rFonts w:ascii="Arial" w:eastAsia="Times New Roman" w:hAnsi="Arial" w:cs="Arial"/>
          <w:color w:val="000000"/>
          <w:lang w:eastAsia="en-GB"/>
        </w:rPr>
        <w:t xml:space="preserve">against </w:t>
      </w:r>
      <w:r w:rsidR="00255B83" w:rsidRPr="003B1F68">
        <w:rPr>
          <w:rFonts w:ascii="Arial" w:eastAsia="Times New Roman" w:hAnsi="Arial" w:cs="Arial"/>
          <w:color w:val="000000"/>
          <w:lang w:eastAsia="en-GB"/>
        </w:rPr>
        <w:t xml:space="preserve">the fact that </w:t>
      </w:r>
      <w:r w:rsidR="00D24261">
        <w:rPr>
          <w:rFonts w:ascii="Arial" w:eastAsia="Times New Roman" w:hAnsi="Arial" w:cs="Arial"/>
          <w:color w:val="000000"/>
          <w:lang w:eastAsia="en-GB"/>
        </w:rPr>
        <w:t xml:space="preserve">the </w:t>
      </w:r>
      <w:r w:rsidR="00255B83" w:rsidRPr="003B1F68">
        <w:rPr>
          <w:rFonts w:ascii="Arial" w:eastAsia="Times New Roman" w:hAnsi="Arial" w:cs="Arial"/>
          <w:color w:val="000000"/>
          <w:lang w:eastAsia="en-GB"/>
        </w:rPr>
        <w:t>carrying out health and safety activities will often be unwelcomed and even resisted. Allowing an employer to distinguish the activities from the upset they caused, and relying on the latter to dismiss the employee, would undermine the protection.</w:t>
      </w:r>
    </w:p>
    <w:p w14:paraId="10E2D9D4" w14:textId="77777777" w:rsidR="00D24261" w:rsidRPr="00D24261" w:rsidRDefault="00D24261" w:rsidP="00D24261">
      <w:pPr>
        <w:pStyle w:val="ListParagraph"/>
        <w:jc w:val="both"/>
        <w:rPr>
          <w:rFonts w:ascii="Arial" w:hAnsi="Arial" w:cs="Arial"/>
        </w:rPr>
      </w:pPr>
    </w:p>
    <w:p w14:paraId="3EBDBDA2" w14:textId="7DE2DBAA" w:rsidR="00D24261" w:rsidRPr="00B177C3" w:rsidRDefault="00D24261" w:rsidP="003B1F68">
      <w:pPr>
        <w:pStyle w:val="ListParagraph"/>
        <w:numPr>
          <w:ilvl w:val="0"/>
          <w:numId w:val="1"/>
        </w:numPr>
        <w:jc w:val="both"/>
        <w:rPr>
          <w:rFonts w:ascii="Arial" w:hAnsi="Arial" w:cs="Arial"/>
        </w:rPr>
      </w:pPr>
      <w:r>
        <w:rPr>
          <w:rFonts w:ascii="Arial" w:eastAsia="Times New Roman" w:hAnsi="Arial" w:cs="Arial"/>
          <w:color w:val="000000"/>
          <w:lang w:eastAsia="en-GB"/>
        </w:rPr>
        <w:t xml:space="preserve">However, there are limits to this </w:t>
      </w:r>
      <w:r w:rsidR="00360FF7">
        <w:rPr>
          <w:rFonts w:ascii="Arial" w:eastAsia="Times New Roman" w:hAnsi="Arial" w:cs="Arial"/>
          <w:color w:val="000000"/>
          <w:lang w:eastAsia="en-GB"/>
        </w:rPr>
        <w:t xml:space="preserve">line of argument.  There </w:t>
      </w:r>
      <w:r>
        <w:rPr>
          <w:rFonts w:ascii="Arial" w:eastAsia="Times New Roman" w:hAnsi="Arial" w:cs="Arial"/>
          <w:color w:val="000000"/>
          <w:lang w:eastAsia="en-GB"/>
        </w:rPr>
        <w:t xml:space="preserve">have been cases where a relationship breakdown </w:t>
      </w:r>
      <w:r w:rsidR="006F3169">
        <w:rPr>
          <w:rFonts w:ascii="Arial" w:eastAsia="Times New Roman" w:hAnsi="Arial" w:cs="Arial"/>
          <w:color w:val="000000"/>
          <w:lang w:eastAsia="en-GB"/>
        </w:rPr>
        <w:t>has been</w:t>
      </w:r>
      <w:r>
        <w:rPr>
          <w:rFonts w:ascii="Arial" w:eastAsia="Times New Roman" w:hAnsi="Arial" w:cs="Arial"/>
          <w:color w:val="000000"/>
          <w:lang w:eastAsia="en-GB"/>
        </w:rPr>
        <w:t xml:space="preserve"> in close proximity to a prohibited reason, but was, nevertheless,</w:t>
      </w:r>
      <w:r w:rsidR="00360FF7">
        <w:rPr>
          <w:rFonts w:ascii="Arial" w:eastAsia="Times New Roman" w:hAnsi="Arial" w:cs="Arial"/>
          <w:color w:val="000000"/>
          <w:lang w:eastAsia="en-GB"/>
        </w:rPr>
        <w:t xml:space="preserve"> found to be</w:t>
      </w:r>
      <w:r>
        <w:rPr>
          <w:rFonts w:ascii="Arial" w:eastAsia="Times New Roman" w:hAnsi="Arial" w:cs="Arial"/>
          <w:color w:val="000000"/>
          <w:lang w:eastAsia="en-GB"/>
        </w:rPr>
        <w:t xml:space="preserve"> separable from it.  The following cases are examples of this.</w:t>
      </w:r>
    </w:p>
    <w:p w14:paraId="10A311FB" w14:textId="77777777" w:rsidR="00B177C3" w:rsidRPr="00B177C3" w:rsidRDefault="00B177C3" w:rsidP="00B177C3">
      <w:pPr>
        <w:pStyle w:val="ListParagraph"/>
        <w:rPr>
          <w:rFonts w:ascii="Arial" w:hAnsi="Arial" w:cs="Arial"/>
        </w:rPr>
      </w:pPr>
    </w:p>
    <w:p w14:paraId="52E75E62" w14:textId="206F675A" w:rsidR="00752ED0" w:rsidRPr="00291044" w:rsidRDefault="00E3304E" w:rsidP="00752ED0">
      <w:pPr>
        <w:pStyle w:val="ListParagraph"/>
        <w:numPr>
          <w:ilvl w:val="0"/>
          <w:numId w:val="1"/>
        </w:numPr>
        <w:jc w:val="both"/>
        <w:rPr>
          <w:rFonts w:ascii="Arial" w:hAnsi="Arial" w:cs="Arial"/>
        </w:rPr>
      </w:pPr>
      <w:r w:rsidRPr="00E3304E">
        <w:rPr>
          <w:rFonts w:ascii="Arial" w:hAnsi="Arial" w:cs="Arial"/>
        </w:rPr>
        <w:t xml:space="preserve">In </w:t>
      </w:r>
      <w:r w:rsidR="00D24261" w:rsidRPr="00E3304E">
        <w:rPr>
          <w:rFonts w:ascii="Arial" w:hAnsi="Arial" w:cs="Arial"/>
          <w:u w:val="single"/>
        </w:rPr>
        <w:t>Martin v Devonshire</w:t>
      </w:r>
      <w:r w:rsidRPr="00E3304E">
        <w:rPr>
          <w:rFonts w:ascii="Arial" w:hAnsi="Arial" w:cs="Arial"/>
          <w:u w:val="single"/>
        </w:rPr>
        <w:t>s Solicitors</w:t>
      </w:r>
      <w:r>
        <w:rPr>
          <w:rFonts w:ascii="Arial" w:hAnsi="Arial" w:cs="Arial"/>
        </w:rPr>
        <w:t xml:space="preserve">, </w:t>
      </w:r>
      <w:r w:rsidR="0076272A">
        <w:rPr>
          <w:rFonts w:ascii="Arial" w:hAnsi="Arial" w:cs="Arial"/>
        </w:rPr>
        <w:t xml:space="preserve">Ms </w:t>
      </w:r>
      <w:r>
        <w:rPr>
          <w:rFonts w:ascii="Arial" w:hAnsi="Arial" w:cs="Arial"/>
        </w:rPr>
        <w:t>M</w:t>
      </w:r>
      <w:r w:rsidR="0076272A">
        <w:rPr>
          <w:rFonts w:ascii="Arial" w:hAnsi="Arial" w:cs="Arial"/>
        </w:rPr>
        <w:t>artin</w:t>
      </w:r>
      <w:r>
        <w:rPr>
          <w:rFonts w:ascii="Arial" w:hAnsi="Arial" w:cs="Arial"/>
        </w:rPr>
        <w:t xml:space="preserve"> </w:t>
      </w:r>
      <w:r w:rsidR="00A5228F">
        <w:rPr>
          <w:rFonts w:ascii="Arial" w:hAnsi="Arial" w:cs="Arial"/>
        </w:rPr>
        <w:t xml:space="preserve">complained that she </w:t>
      </w:r>
      <w:r w:rsidR="00291044">
        <w:rPr>
          <w:rFonts w:ascii="Arial" w:hAnsi="Arial" w:cs="Arial"/>
        </w:rPr>
        <w:t xml:space="preserve">had been harassed and victimised and that </w:t>
      </w:r>
      <w:r>
        <w:rPr>
          <w:rFonts w:ascii="Arial" w:hAnsi="Arial" w:cs="Arial"/>
        </w:rPr>
        <w:t>one of the firm’s partners</w:t>
      </w:r>
      <w:r w:rsidR="00A5228F">
        <w:rPr>
          <w:rFonts w:ascii="Arial" w:hAnsi="Arial" w:cs="Arial"/>
        </w:rPr>
        <w:t xml:space="preserve"> had made discriminatory comments to her</w:t>
      </w:r>
      <w:r>
        <w:rPr>
          <w:rFonts w:ascii="Arial" w:hAnsi="Arial" w:cs="Arial"/>
        </w:rPr>
        <w:t>.</w:t>
      </w:r>
      <w:r w:rsidR="00F54168">
        <w:rPr>
          <w:rStyle w:val="FootnoteReference"/>
          <w:rFonts w:ascii="Arial" w:hAnsi="Arial" w:cs="Arial"/>
        </w:rPr>
        <w:footnoteReference w:id="24"/>
      </w:r>
      <w:r>
        <w:rPr>
          <w:rFonts w:ascii="Arial" w:hAnsi="Arial" w:cs="Arial"/>
        </w:rPr>
        <w:t xml:space="preserve">  Her allegations were investigated and dismissed</w:t>
      </w:r>
      <w:r w:rsidR="001715BA">
        <w:rPr>
          <w:rFonts w:ascii="Arial" w:hAnsi="Arial" w:cs="Arial"/>
        </w:rPr>
        <w:t>,</w:t>
      </w:r>
      <w:r w:rsidR="00F54168">
        <w:rPr>
          <w:rFonts w:ascii="Arial" w:hAnsi="Arial" w:cs="Arial"/>
        </w:rPr>
        <w:t xml:space="preserve"> and t</w:t>
      </w:r>
      <w:r>
        <w:rPr>
          <w:rFonts w:ascii="Arial" w:hAnsi="Arial" w:cs="Arial"/>
        </w:rPr>
        <w:t xml:space="preserve">he firm commenced disciplinary proceedings against </w:t>
      </w:r>
      <w:r w:rsidR="001715BA">
        <w:rPr>
          <w:rFonts w:ascii="Arial" w:hAnsi="Arial" w:cs="Arial"/>
        </w:rPr>
        <w:t>her</w:t>
      </w:r>
      <w:r>
        <w:rPr>
          <w:rFonts w:ascii="Arial" w:hAnsi="Arial" w:cs="Arial"/>
        </w:rPr>
        <w:t xml:space="preserve"> for making false allegations.  </w:t>
      </w:r>
      <w:r w:rsidR="00291044">
        <w:rPr>
          <w:rFonts w:ascii="Arial" w:hAnsi="Arial" w:cs="Arial"/>
        </w:rPr>
        <w:t>She</w:t>
      </w:r>
      <w:r>
        <w:rPr>
          <w:rFonts w:ascii="Arial" w:hAnsi="Arial" w:cs="Arial"/>
        </w:rPr>
        <w:t xml:space="preserve"> raised further grievances and </w:t>
      </w:r>
      <w:r w:rsidR="00291044">
        <w:rPr>
          <w:rFonts w:ascii="Arial" w:hAnsi="Arial" w:cs="Arial"/>
        </w:rPr>
        <w:t xml:space="preserve">brought </w:t>
      </w:r>
      <w:r>
        <w:rPr>
          <w:rFonts w:ascii="Arial" w:hAnsi="Arial" w:cs="Arial"/>
        </w:rPr>
        <w:t>an employment tribunal claim.  The firm received evidence that M</w:t>
      </w:r>
      <w:r w:rsidR="0076272A">
        <w:rPr>
          <w:rFonts w:ascii="Arial" w:hAnsi="Arial" w:cs="Arial"/>
        </w:rPr>
        <w:t>s Martin</w:t>
      </w:r>
      <w:r>
        <w:rPr>
          <w:rFonts w:ascii="Arial" w:hAnsi="Arial" w:cs="Arial"/>
        </w:rPr>
        <w:t xml:space="preserve"> was suffering from psychotic episodes during which she experienced paranoid delusions.  In response to this information, the firm dropped the disciplinary proceedings </w:t>
      </w:r>
      <w:r w:rsidR="001715BA">
        <w:rPr>
          <w:rFonts w:ascii="Arial" w:hAnsi="Arial" w:cs="Arial"/>
        </w:rPr>
        <w:t>but</w:t>
      </w:r>
      <w:r>
        <w:rPr>
          <w:rFonts w:ascii="Arial" w:hAnsi="Arial" w:cs="Arial"/>
        </w:rPr>
        <w:t xml:space="preserve"> later dismissed her on the basis that there had been a breakdown o</w:t>
      </w:r>
      <w:r w:rsidR="001715BA">
        <w:rPr>
          <w:rFonts w:ascii="Arial" w:hAnsi="Arial" w:cs="Arial"/>
        </w:rPr>
        <w:t>f</w:t>
      </w:r>
      <w:r>
        <w:rPr>
          <w:rFonts w:ascii="Arial" w:hAnsi="Arial" w:cs="Arial"/>
        </w:rPr>
        <w:t xml:space="preserve"> trust and confidence between the firm and </w:t>
      </w:r>
      <w:r w:rsidR="0076272A">
        <w:rPr>
          <w:rFonts w:ascii="Arial" w:hAnsi="Arial" w:cs="Arial"/>
        </w:rPr>
        <w:t>Ms Martin</w:t>
      </w:r>
      <w:r>
        <w:rPr>
          <w:rFonts w:ascii="Arial" w:hAnsi="Arial" w:cs="Arial"/>
        </w:rPr>
        <w:t xml:space="preserve">.  </w:t>
      </w:r>
      <w:r w:rsidR="0076272A">
        <w:rPr>
          <w:rFonts w:ascii="Arial" w:hAnsi="Arial" w:cs="Arial"/>
        </w:rPr>
        <w:t xml:space="preserve">Ms Martin </w:t>
      </w:r>
      <w:r>
        <w:rPr>
          <w:rFonts w:ascii="Arial" w:hAnsi="Arial" w:cs="Arial"/>
        </w:rPr>
        <w:t xml:space="preserve">brought a further claim alleging that her dismissal was </w:t>
      </w:r>
      <w:r w:rsidR="00291044">
        <w:rPr>
          <w:rFonts w:ascii="Arial" w:hAnsi="Arial" w:cs="Arial"/>
        </w:rPr>
        <w:t>an act of victimisation</w:t>
      </w:r>
      <w:r>
        <w:rPr>
          <w:rFonts w:ascii="Arial" w:hAnsi="Arial" w:cs="Arial"/>
        </w:rPr>
        <w:t xml:space="preserve">.  The </w:t>
      </w:r>
      <w:r w:rsidR="00A5228F">
        <w:rPr>
          <w:rFonts w:ascii="Arial" w:hAnsi="Arial" w:cs="Arial"/>
        </w:rPr>
        <w:t>EAT examined the reason for M</w:t>
      </w:r>
      <w:r w:rsidR="0076272A">
        <w:rPr>
          <w:rFonts w:ascii="Arial" w:hAnsi="Arial" w:cs="Arial"/>
        </w:rPr>
        <w:t>s Martin</w:t>
      </w:r>
      <w:r w:rsidR="00A5228F">
        <w:rPr>
          <w:rFonts w:ascii="Arial" w:hAnsi="Arial" w:cs="Arial"/>
        </w:rPr>
        <w:t>’s dismissal</w:t>
      </w:r>
      <w:r>
        <w:rPr>
          <w:rFonts w:ascii="Arial" w:hAnsi="Arial" w:cs="Arial"/>
        </w:rPr>
        <w:t xml:space="preserve">.  </w:t>
      </w:r>
      <w:r w:rsidR="00291044">
        <w:rPr>
          <w:rFonts w:ascii="Arial" w:hAnsi="Arial" w:cs="Arial"/>
        </w:rPr>
        <w:t>It</w:t>
      </w:r>
      <w:r w:rsidR="00A5228F">
        <w:rPr>
          <w:rFonts w:ascii="Arial" w:hAnsi="Arial" w:cs="Arial"/>
        </w:rPr>
        <w:t xml:space="preserve"> noted that there could be cases where an employer dismissed an employee in response to </w:t>
      </w:r>
      <w:r w:rsidR="001715BA">
        <w:rPr>
          <w:rFonts w:ascii="Arial" w:hAnsi="Arial" w:cs="Arial"/>
        </w:rPr>
        <w:t>a</w:t>
      </w:r>
      <w:r w:rsidR="00A5228F">
        <w:rPr>
          <w:rFonts w:ascii="Arial" w:hAnsi="Arial" w:cs="Arial"/>
        </w:rPr>
        <w:t xml:space="preserve"> protected act, but where </w:t>
      </w:r>
      <w:r w:rsidR="001715BA">
        <w:rPr>
          <w:rFonts w:ascii="Arial" w:hAnsi="Arial" w:cs="Arial"/>
        </w:rPr>
        <w:t>it</w:t>
      </w:r>
      <w:r w:rsidR="00A5228F">
        <w:rPr>
          <w:rFonts w:ascii="Arial" w:hAnsi="Arial" w:cs="Arial"/>
        </w:rPr>
        <w:t xml:space="preserve"> could say that the reason for the dismissal was not the </w:t>
      </w:r>
      <w:r w:rsidR="001715BA">
        <w:rPr>
          <w:rFonts w:ascii="Arial" w:hAnsi="Arial" w:cs="Arial"/>
        </w:rPr>
        <w:t>act</w:t>
      </w:r>
      <w:r w:rsidR="00A5228F">
        <w:rPr>
          <w:rFonts w:ascii="Arial" w:hAnsi="Arial" w:cs="Arial"/>
        </w:rPr>
        <w:t xml:space="preserve"> itself, but a feature of it which was </w:t>
      </w:r>
      <w:r w:rsidR="001715BA">
        <w:rPr>
          <w:rFonts w:ascii="Arial" w:hAnsi="Arial" w:cs="Arial"/>
        </w:rPr>
        <w:t>“</w:t>
      </w:r>
      <w:r w:rsidR="00A5228F">
        <w:rPr>
          <w:rFonts w:ascii="Arial" w:hAnsi="Arial" w:cs="Arial"/>
        </w:rPr>
        <w:t>genuinely separable</w:t>
      </w:r>
      <w:r w:rsidR="001715BA">
        <w:rPr>
          <w:rFonts w:ascii="Arial" w:hAnsi="Arial" w:cs="Arial"/>
        </w:rPr>
        <w:t>”</w:t>
      </w:r>
      <w:r w:rsidR="00A5228F">
        <w:rPr>
          <w:rFonts w:ascii="Arial" w:hAnsi="Arial" w:cs="Arial"/>
        </w:rPr>
        <w:t xml:space="preserve"> from it, such as the manner in which the complaint was made.</w:t>
      </w:r>
      <w:r w:rsidR="0033545F">
        <w:rPr>
          <w:rFonts w:ascii="Arial" w:hAnsi="Arial" w:cs="Arial"/>
        </w:rPr>
        <w:t xml:space="preserve">  </w:t>
      </w:r>
      <w:r w:rsidR="00A5228F">
        <w:rPr>
          <w:rFonts w:ascii="Arial" w:hAnsi="Arial" w:cs="Arial"/>
        </w:rPr>
        <w:t>In such cases, the dismissal would not amount to victimisation.  Here, the EAT said that the reasons for the dismissal (i.e. the false allegations, M</w:t>
      </w:r>
      <w:r w:rsidR="0076272A">
        <w:rPr>
          <w:rFonts w:ascii="Arial" w:hAnsi="Arial" w:cs="Arial"/>
        </w:rPr>
        <w:t>s Martin</w:t>
      </w:r>
      <w:r w:rsidR="00A5228F">
        <w:rPr>
          <w:rFonts w:ascii="Arial" w:hAnsi="Arial" w:cs="Arial"/>
        </w:rPr>
        <w:t>’s inability to accept they were false, the fact that both were the result of mental illness and the risk of further unmanageable conduct) were genuinely separable from the making of the complaint itself</w:t>
      </w:r>
      <w:r w:rsidR="00291044">
        <w:rPr>
          <w:rFonts w:ascii="Arial" w:hAnsi="Arial" w:cs="Arial"/>
        </w:rPr>
        <w:t>.</w:t>
      </w:r>
      <w:r w:rsidR="00305881">
        <w:rPr>
          <w:rFonts w:ascii="Arial" w:hAnsi="Arial" w:cs="Arial"/>
        </w:rPr>
        <w:t xml:space="preserve">  Therefore, the dismissal was not an act of victimisation.</w:t>
      </w:r>
    </w:p>
    <w:p w14:paraId="18DC2088" w14:textId="77777777" w:rsidR="00B177C3" w:rsidRPr="00B86E58" w:rsidRDefault="00B177C3" w:rsidP="00B177C3">
      <w:pPr>
        <w:pStyle w:val="ListParagraph"/>
        <w:rPr>
          <w:rFonts w:ascii="Arial" w:hAnsi="Arial" w:cs="Arial"/>
        </w:rPr>
      </w:pPr>
    </w:p>
    <w:p w14:paraId="65F14904" w14:textId="3BB15186" w:rsidR="00B177C3" w:rsidRPr="00305881" w:rsidRDefault="0033545F" w:rsidP="00305881">
      <w:pPr>
        <w:pStyle w:val="ListParagraph"/>
        <w:numPr>
          <w:ilvl w:val="0"/>
          <w:numId w:val="1"/>
        </w:numPr>
        <w:jc w:val="both"/>
        <w:rPr>
          <w:rFonts w:ascii="Arial" w:hAnsi="Arial" w:cs="Arial"/>
        </w:rPr>
      </w:pPr>
      <w:r w:rsidRPr="00B86E58">
        <w:rPr>
          <w:rFonts w:ascii="Arial" w:hAnsi="Arial" w:cs="Arial"/>
        </w:rPr>
        <w:lastRenderedPageBreak/>
        <w:t xml:space="preserve">In </w:t>
      </w:r>
      <w:r w:rsidR="00D24261" w:rsidRPr="00305881">
        <w:rPr>
          <w:rFonts w:ascii="Arial" w:hAnsi="Arial" w:cs="Arial"/>
          <w:u w:val="single"/>
        </w:rPr>
        <w:t>Panayiotou</w:t>
      </w:r>
      <w:r w:rsidRPr="00305881">
        <w:rPr>
          <w:rFonts w:ascii="Arial" w:hAnsi="Arial" w:cs="Arial"/>
          <w:u w:val="single"/>
        </w:rPr>
        <w:t xml:space="preserve"> v Chief </w:t>
      </w:r>
      <w:r w:rsidR="00B86E58" w:rsidRPr="00305881">
        <w:rPr>
          <w:rFonts w:ascii="Arial" w:hAnsi="Arial" w:cs="Arial"/>
          <w:u w:val="single"/>
        </w:rPr>
        <w:t>Constable of Hampshire Police and anor</w:t>
      </w:r>
      <w:r w:rsidR="00B86E58">
        <w:rPr>
          <w:rFonts w:ascii="Arial" w:hAnsi="Arial" w:cs="Arial"/>
        </w:rPr>
        <w:t xml:space="preserve">, </w:t>
      </w:r>
      <w:r w:rsidR="0076272A">
        <w:rPr>
          <w:rFonts w:ascii="Arial" w:hAnsi="Arial" w:cs="Arial"/>
        </w:rPr>
        <w:t xml:space="preserve">Mr </w:t>
      </w:r>
      <w:r w:rsidR="00B86E58">
        <w:rPr>
          <w:rFonts w:ascii="Arial" w:hAnsi="Arial" w:cs="Arial"/>
        </w:rPr>
        <w:t>P</w:t>
      </w:r>
      <w:r w:rsidR="0076272A">
        <w:rPr>
          <w:rFonts w:ascii="Arial" w:hAnsi="Arial" w:cs="Arial"/>
        </w:rPr>
        <w:t>anayiotou</w:t>
      </w:r>
      <w:r w:rsidR="00B86E58">
        <w:rPr>
          <w:rFonts w:ascii="Arial" w:hAnsi="Arial" w:cs="Arial"/>
        </w:rPr>
        <w:t>, a police officer, made protected disclosures</w:t>
      </w:r>
      <w:r w:rsidR="001715BA">
        <w:rPr>
          <w:rFonts w:ascii="Arial" w:hAnsi="Arial" w:cs="Arial"/>
        </w:rPr>
        <w:t xml:space="preserve"> to his employer</w:t>
      </w:r>
      <w:r w:rsidR="00B86E58">
        <w:rPr>
          <w:rFonts w:ascii="Arial" w:hAnsi="Arial" w:cs="Arial"/>
        </w:rPr>
        <w:t>.</w:t>
      </w:r>
      <w:r w:rsidR="00305881">
        <w:rPr>
          <w:rStyle w:val="FootnoteReference"/>
          <w:rFonts w:ascii="Arial" w:hAnsi="Arial" w:cs="Arial"/>
        </w:rPr>
        <w:footnoteReference w:id="25"/>
      </w:r>
      <w:r w:rsidR="00B86E58">
        <w:rPr>
          <w:rFonts w:ascii="Arial" w:hAnsi="Arial" w:cs="Arial"/>
        </w:rPr>
        <w:t xml:space="preserve">  He was dissatisfied with </w:t>
      </w:r>
      <w:r w:rsidR="00305881">
        <w:rPr>
          <w:rFonts w:ascii="Arial" w:hAnsi="Arial" w:cs="Arial"/>
        </w:rPr>
        <w:t xml:space="preserve">his employer’s response and began to campaign relentlessly for his complaints to be dealt with in the way that he wanted.  As a result, his employer had to devote significant time to dealing with </w:t>
      </w:r>
      <w:r w:rsidR="0076272A">
        <w:rPr>
          <w:rFonts w:ascii="Arial" w:hAnsi="Arial" w:cs="Arial"/>
        </w:rPr>
        <w:t xml:space="preserve">Mr Panayiotou’s </w:t>
      </w:r>
      <w:r w:rsidR="00305881">
        <w:rPr>
          <w:rFonts w:ascii="Arial" w:hAnsi="Arial" w:cs="Arial"/>
        </w:rPr>
        <w:t xml:space="preserve">correspondence and complaints.  At the same time, </w:t>
      </w:r>
      <w:r w:rsidR="0076272A">
        <w:rPr>
          <w:rFonts w:ascii="Arial" w:hAnsi="Arial" w:cs="Arial"/>
        </w:rPr>
        <w:t>Mr Panayiotou</w:t>
      </w:r>
      <w:r w:rsidR="00305881">
        <w:rPr>
          <w:rFonts w:ascii="Arial" w:hAnsi="Arial" w:cs="Arial"/>
        </w:rPr>
        <w:t xml:space="preserve"> was no longer able to work on medical grounds.  He was dismissed and he complained that this was because he had blown the whistle.  </w:t>
      </w:r>
      <w:r w:rsidR="00685C61">
        <w:rPr>
          <w:rFonts w:ascii="Arial" w:hAnsi="Arial" w:cs="Arial"/>
        </w:rPr>
        <w:t>However, t</w:t>
      </w:r>
      <w:r w:rsidR="00305881">
        <w:rPr>
          <w:rFonts w:ascii="Arial" w:hAnsi="Arial" w:cs="Arial"/>
        </w:rPr>
        <w:t xml:space="preserve">he EAT said that </w:t>
      </w:r>
      <w:r w:rsidR="0076272A">
        <w:rPr>
          <w:rFonts w:ascii="Arial" w:hAnsi="Arial" w:cs="Arial"/>
        </w:rPr>
        <w:t>Mr Panayiotou</w:t>
      </w:r>
      <w:r w:rsidR="00305881">
        <w:rPr>
          <w:rFonts w:ascii="Arial" w:hAnsi="Arial" w:cs="Arial"/>
        </w:rPr>
        <w:t>’s dismissal was due to the combination of his long-term sickness absence and the manner in which he pursued his whistleblowing disclosures.  This was genuinely separable from</w:t>
      </w:r>
      <w:r w:rsidR="00305881" w:rsidRPr="00305881">
        <w:rPr>
          <w:rFonts w:ascii="Arial" w:hAnsi="Arial" w:cs="Arial"/>
        </w:rPr>
        <w:t xml:space="preserve"> the disclosures themselves</w:t>
      </w:r>
      <w:r w:rsidR="00305881">
        <w:rPr>
          <w:rFonts w:ascii="Arial" w:hAnsi="Arial" w:cs="Arial"/>
        </w:rPr>
        <w:t xml:space="preserve"> and, therefore, the dismissal was not automatically unfair.</w:t>
      </w:r>
    </w:p>
    <w:p w14:paraId="77BF3425" w14:textId="77777777" w:rsidR="00305881" w:rsidRDefault="00305881" w:rsidP="00305881">
      <w:pPr>
        <w:pStyle w:val="ListParagraph"/>
        <w:jc w:val="both"/>
        <w:rPr>
          <w:rFonts w:ascii="Arial" w:hAnsi="Arial" w:cs="Arial"/>
        </w:rPr>
      </w:pPr>
    </w:p>
    <w:p w14:paraId="14FE6490" w14:textId="13AC7241" w:rsidR="00B177C3" w:rsidRPr="00B177C3" w:rsidRDefault="00D30E07" w:rsidP="00B177C3">
      <w:pPr>
        <w:pStyle w:val="ListParagraph"/>
        <w:numPr>
          <w:ilvl w:val="0"/>
          <w:numId w:val="1"/>
        </w:numPr>
        <w:jc w:val="both"/>
        <w:rPr>
          <w:rFonts w:ascii="Arial" w:hAnsi="Arial" w:cs="Arial"/>
        </w:rPr>
      </w:pPr>
      <w:r w:rsidRPr="00B177C3">
        <w:rPr>
          <w:rFonts w:ascii="Arial" w:hAnsi="Arial" w:cs="Arial"/>
        </w:rPr>
        <w:t>I</w:t>
      </w:r>
      <w:r w:rsidRPr="00B177C3">
        <w:rPr>
          <w:rStyle w:val="Strong"/>
          <w:rFonts w:ascii="Arial" w:hAnsi="Arial" w:cs="Arial"/>
          <w:b w:val="0"/>
          <w:bCs w:val="0"/>
          <w:color w:val="000000"/>
          <w:bdr w:val="none" w:sz="0" w:space="0" w:color="auto" w:frame="1"/>
        </w:rPr>
        <w:t xml:space="preserve">n </w:t>
      </w:r>
      <w:r w:rsidRPr="00B177C3">
        <w:rPr>
          <w:rStyle w:val="Strong"/>
          <w:rFonts w:ascii="Arial" w:hAnsi="Arial" w:cs="Arial"/>
          <w:b w:val="0"/>
          <w:bCs w:val="0"/>
          <w:color w:val="000000"/>
          <w:u w:val="single"/>
          <w:bdr w:val="none" w:sz="0" w:space="0" w:color="auto" w:frame="1"/>
        </w:rPr>
        <w:t xml:space="preserve">Kong v Gulf International Bank (UK) </w:t>
      </w:r>
      <w:r w:rsidRPr="001715BA">
        <w:rPr>
          <w:rStyle w:val="Strong"/>
          <w:rFonts w:ascii="Arial" w:hAnsi="Arial" w:cs="Arial"/>
          <w:b w:val="0"/>
          <w:bCs w:val="0"/>
          <w:color w:val="000000"/>
          <w:u w:val="single"/>
          <w:bdr w:val="none" w:sz="0" w:space="0" w:color="auto" w:frame="1"/>
        </w:rPr>
        <w:t>Ltd</w:t>
      </w:r>
      <w:r w:rsidR="0076272A" w:rsidRPr="0076272A">
        <w:rPr>
          <w:rStyle w:val="Strong"/>
          <w:rFonts w:ascii="Arial" w:hAnsi="Arial" w:cs="Arial"/>
          <w:b w:val="0"/>
          <w:bCs w:val="0"/>
          <w:color w:val="000000"/>
          <w:bdr w:val="none" w:sz="0" w:space="0" w:color="auto" w:frame="1"/>
        </w:rPr>
        <w:t>,</w:t>
      </w:r>
      <w:r w:rsidRPr="00B177C3">
        <w:rPr>
          <w:rStyle w:val="Strong"/>
          <w:rFonts w:ascii="Arial" w:hAnsi="Arial" w:cs="Arial"/>
          <w:b w:val="0"/>
          <w:bCs w:val="0"/>
          <w:color w:val="000000"/>
          <w:bdr w:val="none" w:sz="0" w:space="0" w:color="auto" w:frame="1"/>
        </w:rPr>
        <w:t xml:space="preserve"> </w:t>
      </w:r>
      <w:r w:rsidR="0076272A">
        <w:rPr>
          <w:rFonts w:ascii="Arial" w:hAnsi="Arial" w:cs="Arial"/>
          <w:color w:val="000000"/>
        </w:rPr>
        <w:t>Ms Kong</w:t>
      </w:r>
      <w:r w:rsidRPr="00B177C3">
        <w:rPr>
          <w:rFonts w:ascii="Arial" w:hAnsi="Arial" w:cs="Arial"/>
          <w:color w:val="000000"/>
        </w:rPr>
        <w:t xml:space="preserve"> was the Head of Financial Audit at Gulf International Bank (UK) Ltd.</w:t>
      </w:r>
      <w:r w:rsidR="001715BA">
        <w:rPr>
          <w:rStyle w:val="FootnoteReference"/>
          <w:rFonts w:ascii="Arial" w:hAnsi="Arial" w:cs="Arial"/>
          <w:color w:val="000000"/>
        </w:rPr>
        <w:footnoteReference w:id="26"/>
      </w:r>
      <w:r w:rsidRPr="00B177C3">
        <w:rPr>
          <w:rFonts w:ascii="Arial" w:hAnsi="Arial" w:cs="Arial"/>
          <w:color w:val="000000"/>
        </w:rPr>
        <w:t xml:space="preserve">   She prepared a draft audit report in which she was critical of the use of a particular legal template governing one of the Bank’s new financial products.  </w:t>
      </w:r>
      <w:r w:rsidR="0076272A">
        <w:rPr>
          <w:rFonts w:ascii="Arial" w:hAnsi="Arial" w:cs="Arial"/>
          <w:color w:val="000000"/>
        </w:rPr>
        <w:t>Ms Kong</w:t>
      </w:r>
      <w:r w:rsidRPr="00B177C3">
        <w:rPr>
          <w:rFonts w:ascii="Arial" w:hAnsi="Arial" w:cs="Arial"/>
          <w:color w:val="000000"/>
        </w:rPr>
        <w:t xml:space="preserve"> felt it was unsuitable and did not contain sufficient safeguards.  </w:t>
      </w:r>
      <w:r w:rsidR="0076272A">
        <w:rPr>
          <w:rFonts w:ascii="Arial" w:hAnsi="Arial" w:cs="Arial"/>
          <w:color w:val="000000"/>
        </w:rPr>
        <w:t>Ms Kong</w:t>
      </w:r>
      <w:r w:rsidRPr="00B177C3">
        <w:rPr>
          <w:rFonts w:ascii="Arial" w:hAnsi="Arial" w:cs="Arial"/>
          <w:color w:val="000000"/>
        </w:rPr>
        <w:t xml:space="preserve"> sent this report to </w:t>
      </w:r>
      <w:r w:rsidR="0018702D">
        <w:rPr>
          <w:rFonts w:ascii="Arial" w:hAnsi="Arial" w:cs="Arial"/>
          <w:color w:val="000000"/>
        </w:rPr>
        <w:t>Ms Harding</w:t>
      </w:r>
      <w:r w:rsidRPr="00B177C3">
        <w:rPr>
          <w:rFonts w:ascii="Arial" w:hAnsi="Arial" w:cs="Arial"/>
          <w:color w:val="000000"/>
        </w:rPr>
        <w:t xml:space="preserve">, the Bank’s Head of Legal, and others. It was accepted that the concerns raised amounted to whistleblowing.  </w:t>
      </w:r>
      <w:r w:rsidR="0018702D">
        <w:rPr>
          <w:rFonts w:ascii="Arial" w:hAnsi="Arial" w:cs="Arial"/>
          <w:color w:val="000000"/>
        </w:rPr>
        <w:t>Ms Harding</w:t>
      </w:r>
      <w:r w:rsidRPr="00B177C3">
        <w:rPr>
          <w:rFonts w:ascii="Arial" w:hAnsi="Arial" w:cs="Arial"/>
          <w:color w:val="000000"/>
        </w:rPr>
        <w:t xml:space="preserve"> was unhappy with the concerns raised by </w:t>
      </w:r>
      <w:r w:rsidR="0018702D">
        <w:rPr>
          <w:rFonts w:ascii="Arial" w:hAnsi="Arial" w:cs="Arial"/>
          <w:color w:val="000000"/>
        </w:rPr>
        <w:t>Ms Kong</w:t>
      </w:r>
      <w:r w:rsidRPr="00B177C3">
        <w:rPr>
          <w:rFonts w:ascii="Arial" w:hAnsi="Arial" w:cs="Arial"/>
          <w:color w:val="000000"/>
        </w:rPr>
        <w:t xml:space="preserve"> and confronted her about it.  She entered </w:t>
      </w:r>
      <w:r w:rsidR="0018702D">
        <w:rPr>
          <w:rFonts w:ascii="Arial" w:hAnsi="Arial" w:cs="Arial"/>
          <w:color w:val="000000"/>
        </w:rPr>
        <w:t>Ms Kong</w:t>
      </w:r>
      <w:r w:rsidRPr="00B177C3">
        <w:rPr>
          <w:rFonts w:ascii="Arial" w:hAnsi="Arial" w:cs="Arial"/>
          <w:color w:val="000000"/>
        </w:rPr>
        <w:t xml:space="preserve">’s office without an appointment and without knocking.  She was agitated and began discussing the legal template issue.  In the course of the discussion, </w:t>
      </w:r>
      <w:r w:rsidR="0018702D">
        <w:rPr>
          <w:rFonts w:ascii="Arial" w:hAnsi="Arial" w:cs="Arial"/>
          <w:color w:val="000000"/>
        </w:rPr>
        <w:t>Ms Kong</w:t>
      </w:r>
      <w:r w:rsidRPr="00B177C3">
        <w:rPr>
          <w:rFonts w:ascii="Arial" w:hAnsi="Arial" w:cs="Arial"/>
          <w:color w:val="000000"/>
        </w:rPr>
        <w:t xml:space="preserve"> questioned </w:t>
      </w:r>
      <w:r w:rsidR="0018702D">
        <w:rPr>
          <w:rFonts w:ascii="Arial" w:hAnsi="Arial" w:cs="Arial"/>
          <w:color w:val="000000"/>
        </w:rPr>
        <w:t>Ms Harding</w:t>
      </w:r>
      <w:r w:rsidRPr="00B177C3">
        <w:rPr>
          <w:rFonts w:ascii="Arial" w:hAnsi="Arial" w:cs="Arial"/>
          <w:color w:val="000000"/>
        </w:rPr>
        <w:t xml:space="preserve">’s legal knowledge regarding the right type of agreement to be used.  </w:t>
      </w:r>
      <w:r w:rsidR="0018702D">
        <w:rPr>
          <w:rFonts w:ascii="Arial" w:hAnsi="Arial" w:cs="Arial"/>
          <w:color w:val="000000"/>
        </w:rPr>
        <w:t>Ms Harding</w:t>
      </w:r>
      <w:r w:rsidRPr="00B177C3">
        <w:rPr>
          <w:rFonts w:ascii="Arial" w:hAnsi="Arial" w:cs="Arial"/>
          <w:color w:val="000000"/>
        </w:rPr>
        <w:t xml:space="preserve"> became upset and left, slamming the door on her way out.  </w:t>
      </w:r>
      <w:r w:rsidR="0018702D">
        <w:rPr>
          <w:rFonts w:ascii="Arial" w:hAnsi="Arial" w:cs="Arial"/>
          <w:color w:val="000000"/>
        </w:rPr>
        <w:t>Ms Harding</w:t>
      </w:r>
      <w:r w:rsidRPr="00B177C3">
        <w:rPr>
          <w:rFonts w:ascii="Arial" w:hAnsi="Arial" w:cs="Arial"/>
          <w:color w:val="000000"/>
        </w:rPr>
        <w:t xml:space="preserve"> complained to the Head of HR and the CEO, giving the impression that she could</w:t>
      </w:r>
      <w:r w:rsidR="00814D85">
        <w:rPr>
          <w:rFonts w:ascii="Arial" w:hAnsi="Arial" w:cs="Arial"/>
          <w:color w:val="000000"/>
        </w:rPr>
        <w:t xml:space="preserve"> not</w:t>
      </w:r>
      <w:r w:rsidRPr="00B177C3">
        <w:rPr>
          <w:rFonts w:ascii="Arial" w:hAnsi="Arial" w:cs="Arial"/>
          <w:color w:val="000000"/>
        </w:rPr>
        <w:t xml:space="preserve"> work with </w:t>
      </w:r>
      <w:r w:rsidR="0018702D">
        <w:rPr>
          <w:rFonts w:ascii="Arial" w:hAnsi="Arial" w:cs="Arial"/>
          <w:color w:val="000000"/>
        </w:rPr>
        <w:t>Ms Kong</w:t>
      </w:r>
      <w:r w:rsidRPr="00B177C3">
        <w:rPr>
          <w:rFonts w:ascii="Arial" w:hAnsi="Arial" w:cs="Arial"/>
          <w:color w:val="000000"/>
        </w:rPr>
        <w:t xml:space="preserve"> anymore and she sought to limit interactions with her from this point onwards.  </w:t>
      </w:r>
      <w:r w:rsidR="0018702D">
        <w:rPr>
          <w:rFonts w:ascii="Arial" w:hAnsi="Arial" w:cs="Arial"/>
          <w:color w:val="000000"/>
        </w:rPr>
        <w:t>Ms Kong</w:t>
      </w:r>
      <w:r w:rsidRPr="00B177C3">
        <w:rPr>
          <w:rFonts w:ascii="Arial" w:hAnsi="Arial" w:cs="Arial"/>
          <w:color w:val="000000"/>
        </w:rPr>
        <w:t xml:space="preserve"> was dismissed on the basis that her behaviour, manner and approach had resulted in colleagues not wanting to work with her.  The dismissal letter referred to her questioning of </w:t>
      </w:r>
      <w:r w:rsidR="0018702D">
        <w:rPr>
          <w:rFonts w:ascii="Arial" w:hAnsi="Arial" w:cs="Arial"/>
          <w:color w:val="000000"/>
        </w:rPr>
        <w:t>Ms Harding</w:t>
      </w:r>
      <w:r w:rsidRPr="00B177C3">
        <w:rPr>
          <w:rFonts w:ascii="Arial" w:hAnsi="Arial" w:cs="Arial"/>
          <w:color w:val="000000"/>
        </w:rPr>
        <w:t xml:space="preserve"> and said that this fell </w:t>
      </w:r>
      <w:r w:rsidRPr="00B177C3">
        <w:rPr>
          <w:rFonts w:ascii="Arial" w:hAnsi="Arial" w:cs="Arial"/>
          <w:i/>
          <w:iCs/>
          <w:color w:val="000000"/>
        </w:rPr>
        <w:t>“well short of the standard of professional behaviour expected”</w:t>
      </w:r>
      <w:r w:rsidRPr="00B177C3">
        <w:rPr>
          <w:rFonts w:ascii="Arial" w:hAnsi="Arial" w:cs="Arial"/>
          <w:color w:val="000000"/>
        </w:rPr>
        <w:t xml:space="preserve"> and was contrary to the principles of treating colleagues with dignity and respect.  The letter went on to say that the dismissal was not connected to the whistleblowing concerns she had raised.  </w:t>
      </w:r>
    </w:p>
    <w:p w14:paraId="74186D4B" w14:textId="77777777" w:rsidR="00B177C3" w:rsidRPr="00B177C3" w:rsidRDefault="00B177C3" w:rsidP="00B177C3">
      <w:pPr>
        <w:pStyle w:val="ListParagraph"/>
        <w:jc w:val="both"/>
        <w:rPr>
          <w:rFonts w:ascii="Arial" w:hAnsi="Arial" w:cs="Arial"/>
        </w:rPr>
      </w:pPr>
    </w:p>
    <w:p w14:paraId="1F5DB42D" w14:textId="5ACFA1FB" w:rsidR="00D24261" w:rsidRPr="00B177C3" w:rsidRDefault="0018702D" w:rsidP="00B177C3">
      <w:pPr>
        <w:pStyle w:val="ListParagraph"/>
        <w:numPr>
          <w:ilvl w:val="0"/>
          <w:numId w:val="1"/>
        </w:numPr>
        <w:jc w:val="both"/>
        <w:rPr>
          <w:rFonts w:ascii="Arial" w:hAnsi="Arial" w:cs="Arial"/>
        </w:rPr>
      </w:pPr>
      <w:r>
        <w:rPr>
          <w:rFonts w:ascii="Arial" w:hAnsi="Arial" w:cs="Arial"/>
          <w:color w:val="000000"/>
        </w:rPr>
        <w:t>Ms Kong</w:t>
      </w:r>
      <w:r w:rsidR="00D30E07" w:rsidRPr="00B177C3">
        <w:rPr>
          <w:rFonts w:ascii="Arial" w:hAnsi="Arial" w:cs="Arial"/>
          <w:color w:val="000000"/>
        </w:rPr>
        <w:t xml:space="preserve"> claimed that she has been automatically unfairly dismissed because she had made whistleblowing disclosures.  The </w:t>
      </w:r>
      <w:r w:rsidR="001715BA">
        <w:rPr>
          <w:rFonts w:ascii="Arial" w:hAnsi="Arial" w:cs="Arial"/>
          <w:color w:val="000000"/>
        </w:rPr>
        <w:t xml:space="preserve">Employment Tribunal </w:t>
      </w:r>
      <w:r w:rsidR="00D30E07" w:rsidRPr="00B177C3">
        <w:rPr>
          <w:rFonts w:ascii="Arial" w:hAnsi="Arial" w:cs="Arial"/>
          <w:color w:val="000000"/>
        </w:rPr>
        <w:t xml:space="preserve">rejected the claim on the bass that the reasons for </w:t>
      </w:r>
      <w:r>
        <w:rPr>
          <w:rFonts w:ascii="Arial" w:hAnsi="Arial" w:cs="Arial"/>
          <w:color w:val="000000"/>
        </w:rPr>
        <w:t>Ms Kong</w:t>
      </w:r>
      <w:r w:rsidR="00D30E07" w:rsidRPr="00B177C3">
        <w:rPr>
          <w:rFonts w:ascii="Arial" w:hAnsi="Arial" w:cs="Arial"/>
          <w:color w:val="000000"/>
        </w:rPr>
        <w:t xml:space="preserve">’s dismissal were genuinely separable from the whistleblowing disclosures.  The Court of Appeal </w:t>
      </w:r>
      <w:r w:rsidR="00B177C3" w:rsidRPr="00B177C3">
        <w:rPr>
          <w:rFonts w:ascii="Arial" w:hAnsi="Arial" w:cs="Arial"/>
          <w:color w:val="000000"/>
        </w:rPr>
        <w:t>agreed.</w:t>
      </w:r>
      <w:r w:rsidR="00D30E07" w:rsidRPr="00B177C3">
        <w:rPr>
          <w:rFonts w:ascii="Arial" w:hAnsi="Arial" w:cs="Arial"/>
          <w:color w:val="000000"/>
        </w:rPr>
        <w:t xml:space="preserve">  It said that, in principle, there can be a distinction between the whistleblowing disclosure itself and the conduct associated with making the disclosure.  The role of the </w:t>
      </w:r>
      <w:r w:rsidR="001715BA">
        <w:rPr>
          <w:rFonts w:ascii="Arial" w:hAnsi="Arial" w:cs="Arial"/>
          <w:color w:val="000000"/>
        </w:rPr>
        <w:t>t</w:t>
      </w:r>
      <w:r w:rsidR="00D30E07" w:rsidRPr="00B177C3">
        <w:rPr>
          <w:rFonts w:ascii="Arial" w:hAnsi="Arial" w:cs="Arial"/>
          <w:color w:val="000000"/>
        </w:rPr>
        <w:t xml:space="preserve">ribunal is to identify the reason or reasons </w:t>
      </w:r>
      <w:r w:rsidR="001715BA">
        <w:rPr>
          <w:rFonts w:ascii="Arial" w:hAnsi="Arial" w:cs="Arial"/>
          <w:color w:val="000000"/>
        </w:rPr>
        <w:t>operating</w:t>
      </w:r>
      <w:r w:rsidR="00D30E07" w:rsidRPr="00B177C3">
        <w:rPr>
          <w:rFonts w:ascii="Arial" w:hAnsi="Arial" w:cs="Arial"/>
          <w:color w:val="000000"/>
        </w:rPr>
        <w:t xml:space="preserve"> on the mind of the decision</w:t>
      </w:r>
      <w:r w:rsidR="00814D85">
        <w:rPr>
          <w:rFonts w:ascii="Arial" w:hAnsi="Arial" w:cs="Arial"/>
          <w:color w:val="000000"/>
        </w:rPr>
        <w:t>-</w:t>
      </w:r>
      <w:r w:rsidR="00D30E07" w:rsidRPr="00B177C3">
        <w:rPr>
          <w:rFonts w:ascii="Arial" w:hAnsi="Arial" w:cs="Arial"/>
          <w:color w:val="000000"/>
        </w:rPr>
        <w:t>maker when deciding to dismiss.  Tribunals should be able to identify a feature of the conduct relied upon by the decision</w:t>
      </w:r>
      <w:r w:rsidR="00814D85">
        <w:rPr>
          <w:rFonts w:ascii="Arial" w:hAnsi="Arial" w:cs="Arial"/>
          <w:color w:val="000000"/>
        </w:rPr>
        <w:t>-</w:t>
      </w:r>
      <w:r w:rsidR="00D30E07" w:rsidRPr="00B177C3">
        <w:rPr>
          <w:rFonts w:ascii="Arial" w:hAnsi="Arial" w:cs="Arial"/>
          <w:color w:val="000000"/>
        </w:rPr>
        <w:t>maker that is genuinely separable from the whistleblowing disclosure.</w:t>
      </w:r>
      <w:r w:rsidR="00B177C3" w:rsidRPr="00B177C3">
        <w:rPr>
          <w:rFonts w:ascii="Arial" w:hAnsi="Arial" w:cs="Arial"/>
          <w:color w:val="000000"/>
        </w:rPr>
        <w:t xml:space="preserve">  </w:t>
      </w:r>
      <w:r w:rsidR="00D30E07" w:rsidRPr="00B177C3">
        <w:rPr>
          <w:rFonts w:ascii="Arial" w:hAnsi="Arial" w:cs="Arial"/>
          <w:color w:val="000000"/>
        </w:rPr>
        <w:t xml:space="preserve">Provided </w:t>
      </w:r>
      <w:r w:rsidR="00B177C3">
        <w:rPr>
          <w:rFonts w:ascii="Arial" w:hAnsi="Arial" w:cs="Arial"/>
          <w:color w:val="000000"/>
        </w:rPr>
        <w:t xml:space="preserve">it </w:t>
      </w:r>
      <w:r w:rsidR="00D30E07" w:rsidRPr="00B177C3">
        <w:rPr>
          <w:rFonts w:ascii="Arial" w:hAnsi="Arial" w:cs="Arial"/>
          <w:color w:val="000000"/>
        </w:rPr>
        <w:t>can do this, the principal reason for the dismissal will not</w:t>
      </w:r>
      <w:r w:rsidR="00B177C3">
        <w:rPr>
          <w:rFonts w:ascii="Arial" w:hAnsi="Arial" w:cs="Arial"/>
          <w:color w:val="000000"/>
        </w:rPr>
        <w:t xml:space="preserve"> be</w:t>
      </w:r>
      <w:r w:rsidR="00D30E07" w:rsidRPr="00B177C3">
        <w:rPr>
          <w:rFonts w:ascii="Arial" w:hAnsi="Arial" w:cs="Arial"/>
          <w:color w:val="000000"/>
        </w:rPr>
        <w:t xml:space="preserve"> the whistleblowing disclosure.  Importantly, the Court said there is no objective standard against which such conduct should be assessed.  Nor does the conduct in question </w:t>
      </w:r>
      <w:r w:rsidR="00D30E07" w:rsidRPr="00B177C3">
        <w:rPr>
          <w:rFonts w:ascii="Arial" w:hAnsi="Arial" w:cs="Arial"/>
          <w:color w:val="000000"/>
        </w:rPr>
        <w:lastRenderedPageBreak/>
        <w:t>have to reach a particular standard of unreasonableness in order to be</w:t>
      </w:r>
      <w:r w:rsidR="001715BA">
        <w:rPr>
          <w:rFonts w:ascii="Arial" w:hAnsi="Arial" w:cs="Arial"/>
          <w:color w:val="000000"/>
        </w:rPr>
        <w:t xml:space="preserve"> viewed as</w:t>
      </w:r>
      <w:r w:rsidR="00D30E07" w:rsidRPr="00B177C3">
        <w:rPr>
          <w:rFonts w:ascii="Arial" w:hAnsi="Arial" w:cs="Arial"/>
          <w:color w:val="000000"/>
        </w:rPr>
        <w:t xml:space="preserve"> separable. </w:t>
      </w:r>
      <w:r w:rsidR="00B177C3">
        <w:rPr>
          <w:rFonts w:ascii="Arial" w:hAnsi="Arial" w:cs="Arial"/>
          <w:color w:val="000000"/>
        </w:rPr>
        <w:t xml:space="preserve"> </w:t>
      </w:r>
      <w:r w:rsidR="00D30E07" w:rsidRPr="00B177C3">
        <w:rPr>
          <w:rFonts w:ascii="Arial" w:hAnsi="Arial" w:cs="Arial"/>
          <w:color w:val="000000"/>
        </w:rPr>
        <w:t xml:space="preserve">In this case, the Tribunal had not erred in deciding </w:t>
      </w:r>
      <w:r>
        <w:rPr>
          <w:rFonts w:ascii="Arial" w:hAnsi="Arial" w:cs="Arial"/>
          <w:color w:val="000000"/>
        </w:rPr>
        <w:t>Ms Kong</w:t>
      </w:r>
      <w:r w:rsidR="00B177C3">
        <w:rPr>
          <w:rFonts w:ascii="Arial" w:hAnsi="Arial" w:cs="Arial"/>
          <w:color w:val="000000"/>
        </w:rPr>
        <w:t>’s</w:t>
      </w:r>
      <w:r w:rsidR="00D30E07" w:rsidRPr="00B177C3">
        <w:rPr>
          <w:rFonts w:ascii="Arial" w:hAnsi="Arial" w:cs="Arial"/>
          <w:color w:val="000000"/>
        </w:rPr>
        <w:t xml:space="preserve"> conduct was the reason for her dismissal.</w:t>
      </w:r>
      <w:r w:rsidR="00305881">
        <w:rPr>
          <w:rFonts w:ascii="Arial" w:hAnsi="Arial" w:cs="Arial"/>
          <w:color w:val="000000"/>
        </w:rPr>
        <w:t xml:space="preserve"> Therefore, the dismissal was not automatically unfair.</w:t>
      </w:r>
    </w:p>
    <w:p w14:paraId="2706224B" w14:textId="77777777" w:rsidR="00B177C3" w:rsidRPr="00B177C3" w:rsidRDefault="00B177C3" w:rsidP="00B177C3">
      <w:pPr>
        <w:pStyle w:val="ListParagraph"/>
        <w:jc w:val="both"/>
        <w:rPr>
          <w:rFonts w:ascii="Arial" w:hAnsi="Arial" w:cs="Arial"/>
        </w:rPr>
      </w:pPr>
    </w:p>
    <w:p w14:paraId="78825A0D" w14:textId="4A4A1263" w:rsidR="00B177C3" w:rsidRPr="00B177C3" w:rsidRDefault="001715BA" w:rsidP="00B177C3">
      <w:pPr>
        <w:pStyle w:val="ListParagraph"/>
        <w:numPr>
          <w:ilvl w:val="0"/>
          <w:numId w:val="1"/>
        </w:numPr>
        <w:jc w:val="both"/>
        <w:rPr>
          <w:rFonts w:ascii="Arial" w:hAnsi="Arial" w:cs="Arial"/>
        </w:rPr>
      </w:pPr>
      <w:r>
        <w:rPr>
          <w:rFonts w:ascii="Arial" w:hAnsi="Arial" w:cs="Arial"/>
          <w:color w:val="000000"/>
        </w:rPr>
        <w:t>As these cases demonstrate, t</w:t>
      </w:r>
      <w:r w:rsidR="00B177C3">
        <w:rPr>
          <w:rFonts w:ascii="Arial" w:hAnsi="Arial" w:cs="Arial"/>
          <w:color w:val="000000"/>
        </w:rPr>
        <w:t xml:space="preserve">he issue of separability </w:t>
      </w:r>
      <w:r w:rsidR="00685C61">
        <w:rPr>
          <w:rFonts w:ascii="Arial" w:hAnsi="Arial" w:cs="Arial"/>
          <w:color w:val="000000"/>
        </w:rPr>
        <w:t xml:space="preserve">can be finely </w:t>
      </w:r>
      <w:r w:rsidR="003B45E7">
        <w:rPr>
          <w:rFonts w:ascii="Arial" w:hAnsi="Arial" w:cs="Arial"/>
          <w:color w:val="000000"/>
        </w:rPr>
        <w:t>balanced,</w:t>
      </w:r>
      <w:r>
        <w:rPr>
          <w:rFonts w:ascii="Arial" w:hAnsi="Arial" w:cs="Arial"/>
          <w:color w:val="000000"/>
        </w:rPr>
        <w:t xml:space="preserve"> and it is hard for employers to predict with certainty whether a particular dismissal will fall on the right side of the line</w:t>
      </w:r>
      <w:r w:rsidR="00B177C3">
        <w:rPr>
          <w:rFonts w:ascii="Arial" w:hAnsi="Arial" w:cs="Arial"/>
          <w:color w:val="000000"/>
        </w:rPr>
        <w:t xml:space="preserve">.  Where this is a concern, employers would be wise to seek legal advice before confirming any dismissal. </w:t>
      </w:r>
    </w:p>
    <w:p w14:paraId="0E64260E" w14:textId="55F9F597" w:rsidR="001C094A" w:rsidRPr="00015CCE" w:rsidRDefault="004C12C1" w:rsidP="001C094A">
      <w:pPr>
        <w:jc w:val="both"/>
        <w:rPr>
          <w:rFonts w:ascii="Arial" w:hAnsi="Arial" w:cs="Arial"/>
          <w:b/>
          <w:bCs/>
        </w:rPr>
      </w:pPr>
      <w:r w:rsidRPr="00015CCE">
        <w:rPr>
          <w:rFonts w:ascii="Arial" w:hAnsi="Arial" w:cs="Arial"/>
          <w:b/>
          <w:bCs/>
          <w:i/>
          <w:iCs/>
        </w:rPr>
        <w:t xml:space="preserve">Did </w:t>
      </w:r>
      <w:r w:rsidR="00AF45C6" w:rsidRPr="00015CCE">
        <w:rPr>
          <w:rFonts w:ascii="Arial" w:hAnsi="Arial" w:cs="Arial"/>
          <w:b/>
          <w:bCs/>
          <w:i/>
          <w:iCs/>
        </w:rPr>
        <w:t xml:space="preserve">the relationship breakdown </w:t>
      </w:r>
      <w:r w:rsidR="00DB0896" w:rsidRPr="00015CCE">
        <w:rPr>
          <w:rFonts w:ascii="Arial" w:hAnsi="Arial" w:cs="Arial"/>
          <w:b/>
          <w:bCs/>
          <w:i/>
          <w:iCs/>
        </w:rPr>
        <w:t xml:space="preserve">arise </w:t>
      </w:r>
      <w:r w:rsidRPr="00015CCE">
        <w:rPr>
          <w:rFonts w:ascii="Arial" w:hAnsi="Arial" w:cs="Arial"/>
          <w:b/>
          <w:bCs/>
          <w:i/>
          <w:iCs/>
        </w:rPr>
        <w:t xml:space="preserve">as </w:t>
      </w:r>
      <w:r w:rsidR="00AF45C6" w:rsidRPr="00015CCE">
        <w:rPr>
          <w:rFonts w:ascii="Arial" w:hAnsi="Arial" w:cs="Arial"/>
          <w:b/>
          <w:bCs/>
          <w:i/>
          <w:iCs/>
        </w:rPr>
        <w:t>a result of bullying of the employee by colleagues?</w:t>
      </w:r>
    </w:p>
    <w:p w14:paraId="71AF4EB3" w14:textId="671F2D75" w:rsidR="00DB0896" w:rsidRDefault="00D24261" w:rsidP="00DB0896">
      <w:pPr>
        <w:pStyle w:val="ListParagraph"/>
        <w:numPr>
          <w:ilvl w:val="0"/>
          <w:numId w:val="1"/>
        </w:numPr>
        <w:jc w:val="both"/>
        <w:rPr>
          <w:rFonts w:ascii="Arial" w:hAnsi="Arial" w:cs="Arial"/>
        </w:rPr>
      </w:pPr>
      <w:r>
        <w:rPr>
          <w:rFonts w:ascii="Arial" w:hAnsi="Arial" w:cs="Arial"/>
        </w:rPr>
        <w:t xml:space="preserve">One final red flag issue for employers to consider in relationship breakdown cases is whether the breakdown is </w:t>
      </w:r>
      <w:r w:rsidR="0018702D">
        <w:rPr>
          <w:rFonts w:ascii="Arial" w:hAnsi="Arial" w:cs="Arial"/>
        </w:rPr>
        <w:t xml:space="preserve">a </w:t>
      </w:r>
      <w:r w:rsidR="00C057E7">
        <w:rPr>
          <w:rFonts w:ascii="Arial" w:hAnsi="Arial" w:cs="Arial"/>
        </w:rPr>
        <w:t>consequence of</w:t>
      </w:r>
      <w:r>
        <w:rPr>
          <w:rFonts w:ascii="Arial" w:hAnsi="Arial" w:cs="Arial"/>
        </w:rPr>
        <w:t xml:space="preserve"> bullying of the employee</w:t>
      </w:r>
      <w:r w:rsidR="00C057E7">
        <w:rPr>
          <w:rFonts w:ascii="Arial" w:hAnsi="Arial" w:cs="Arial"/>
        </w:rPr>
        <w:t xml:space="preserve"> by colleagues</w:t>
      </w:r>
      <w:r>
        <w:rPr>
          <w:rFonts w:ascii="Arial" w:hAnsi="Arial" w:cs="Arial"/>
        </w:rPr>
        <w:t xml:space="preserve">.  </w:t>
      </w:r>
      <w:r w:rsidR="00C057E7">
        <w:rPr>
          <w:rFonts w:ascii="Arial" w:hAnsi="Arial" w:cs="Arial"/>
        </w:rPr>
        <w:t xml:space="preserve">This issue should be explored during the investigation process.  Where an employer fails to spot the issue, or spots it but dismisses the victim anyway, this may lead to a finding that the dismissal is unfair.  Although the relationship breakdown would be a potentially fair reason for the dismissal, there is a significant risk that a tribunal would say </w:t>
      </w:r>
      <w:r w:rsidR="00685C61">
        <w:rPr>
          <w:rFonts w:ascii="Arial" w:hAnsi="Arial" w:cs="Arial"/>
        </w:rPr>
        <w:t>the</w:t>
      </w:r>
      <w:r w:rsidR="00C057E7">
        <w:rPr>
          <w:rFonts w:ascii="Arial" w:hAnsi="Arial" w:cs="Arial"/>
        </w:rPr>
        <w:t xml:space="preserve"> employer had not acted reasonably in all the circumstances (i.e. by failing to investigate the matter properly or by sanctioning the victim instead of the perpetrators).  Depending on the circumstances, other claims could arise including discrimination and personal injury claims.  </w:t>
      </w:r>
    </w:p>
    <w:p w14:paraId="3B114D86" w14:textId="053D4708" w:rsidR="0089263C" w:rsidRPr="0089263C" w:rsidRDefault="0089263C" w:rsidP="0089263C">
      <w:pPr>
        <w:jc w:val="both"/>
        <w:rPr>
          <w:rFonts w:ascii="Arial" w:hAnsi="Arial" w:cs="Arial"/>
          <w:b/>
          <w:bCs/>
          <w:u w:val="single"/>
        </w:rPr>
      </w:pPr>
      <w:r w:rsidRPr="0089263C">
        <w:rPr>
          <w:rFonts w:ascii="Arial" w:hAnsi="Arial" w:cs="Arial"/>
          <w:b/>
          <w:bCs/>
          <w:u w:val="single"/>
        </w:rPr>
        <w:t>When will a dismissal for relationship breakdown be reasonable in all the circumstances?</w:t>
      </w:r>
    </w:p>
    <w:p w14:paraId="681F5BC4" w14:textId="32A8AB32" w:rsidR="0089263C" w:rsidRDefault="00007717" w:rsidP="00DB0896">
      <w:pPr>
        <w:pStyle w:val="ListParagraph"/>
        <w:numPr>
          <w:ilvl w:val="0"/>
          <w:numId w:val="1"/>
        </w:numPr>
        <w:jc w:val="both"/>
        <w:rPr>
          <w:rFonts w:ascii="Arial" w:hAnsi="Arial" w:cs="Arial"/>
        </w:rPr>
      </w:pPr>
      <w:r>
        <w:rPr>
          <w:rFonts w:ascii="Arial" w:hAnsi="Arial" w:cs="Arial"/>
        </w:rPr>
        <w:t>Being satisfied that a relationship breakdown is a potentially fair reason for dismissal (and that there are no aggravating red flag issues) is no</w:t>
      </w:r>
      <w:r w:rsidR="001715BA">
        <w:rPr>
          <w:rFonts w:ascii="Arial" w:hAnsi="Arial" w:cs="Arial"/>
        </w:rPr>
        <w:t>t</w:t>
      </w:r>
      <w:r>
        <w:rPr>
          <w:rFonts w:ascii="Arial" w:hAnsi="Arial" w:cs="Arial"/>
        </w:rPr>
        <w:t xml:space="preserve"> the end of the matter.  The decision to dismiss </w:t>
      </w:r>
      <w:r w:rsidR="001715BA">
        <w:rPr>
          <w:rFonts w:ascii="Arial" w:hAnsi="Arial" w:cs="Arial"/>
        </w:rPr>
        <w:t xml:space="preserve">must also be </w:t>
      </w:r>
      <w:r>
        <w:rPr>
          <w:rFonts w:ascii="Arial" w:hAnsi="Arial" w:cs="Arial"/>
        </w:rPr>
        <w:t xml:space="preserve">reasonable in all the circumstances.  </w:t>
      </w:r>
    </w:p>
    <w:p w14:paraId="29119570" w14:textId="77777777" w:rsidR="00007717" w:rsidRDefault="00007717" w:rsidP="00007717">
      <w:pPr>
        <w:pStyle w:val="ListParagraph"/>
        <w:jc w:val="both"/>
        <w:rPr>
          <w:rFonts w:ascii="Arial" w:hAnsi="Arial" w:cs="Arial"/>
        </w:rPr>
      </w:pPr>
    </w:p>
    <w:p w14:paraId="6796EB0A" w14:textId="569B57E7" w:rsidR="00007717" w:rsidRDefault="00007717" w:rsidP="00DB0896">
      <w:pPr>
        <w:pStyle w:val="ListParagraph"/>
        <w:numPr>
          <w:ilvl w:val="0"/>
          <w:numId w:val="1"/>
        </w:numPr>
        <w:jc w:val="both"/>
        <w:rPr>
          <w:rFonts w:ascii="Arial" w:hAnsi="Arial" w:cs="Arial"/>
        </w:rPr>
      </w:pPr>
      <w:r>
        <w:rPr>
          <w:rFonts w:ascii="Arial" w:hAnsi="Arial" w:cs="Arial"/>
        </w:rPr>
        <w:t>Importantly, this includes a consideration of whether the employer has followed a fair proce</w:t>
      </w:r>
      <w:r w:rsidR="001715BA">
        <w:rPr>
          <w:rFonts w:ascii="Arial" w:hAnsi="Arial" w:cs="Arial"/>
        </w:rPr>
        <w:t>dure</w:t>
      </w:r>
      <w:r>
        <w:rPr>
          <w:rFonts w:ascii="Arial" w:hAnsi="Arial" w:cs="Arial"/>
        </w:rPr>
        <w:t xml:space="preserve"> prior to dismissal.  For </w:t>
      </w:r>
      <w:r w:rsidR="001715BA">
        <w:rPr>
          <w:rFonts w:ascii="Arial" w:hAnsi="Arial" w:cs="Arial"/>
        </w:rPr>
        <w:t>certain types of</w:t>
      </w:r>
      <w:r>
        <w:rPr>
          <w:rFonts w:ascii="Arial" w:hAnsi="Arial" w:cs="Arial"/>
        </w:rPr>
        <w:t xml:space="preserve"> dismissals, the </w:t>
      </w:r>
      <w:r w:rsidR="001715BA">
        <w:rPr>
          <w:rFonts w:ascii="Arial" w:hAnsi="Arial" w:cs="Arial"/>
        </w:rPr>
        <w:t xml:space="preserve">dismissal </w:t>
      </w:r>
      <w:r>
        <w:rPr>
          <w:rFonts w:ascii="Arial" w:hAnsi="Arial" w:cs="Arial"/>
        </w:rPr>
        <w:t>procedure must meet the minimum standards set out in the statutory Acas Code of Practice on Disciplinary and Grievance Procedures (</w:t>
      </w:r>
      <w:r w:rsidRPr="00007717">
        <w:rPr>
          <w:rFonts w:ascii="Arial" w:hAnsi="Arial" w:cs="Arial"/>
          <w:b/>
          <w:bCs/>
        </w:rPr>
        <w:t>Code</w:t>
      </w:r>
      <w:r>
        <w:rPr>
          <w:rFonts w:ascii="Arial" w:hAnsi="Arial" w:cs="Arial"/>
        </w:rPr>
        <w:t xml:space="preserve">).  Where the Code applies, and an employer unreasonably fails to </w:t>
      </w:r>
      <w:r w:rsidR="00FD35E8">
        <w:rPr>
          <w:rFonts w:ascii="Arial" w:hAnsi="Arial" w:cs="Arial"/>
        </w:rPr>
        <w:t xml:space="preserve">follow it, an employment tribunal may uplift relevant compensation by up to 25%.  </w:t>
      </w:r>
      <w:r w:rsidR="003476EE">
        <w:rPr>
          <w:rFonts w:ascii="Arial" w:hAnsi="Arial" w:cs="Arial"/>
        </w:rPr>
        <w:t>Therefore, it is important for employers to get this right.</w:t>
      </w:r>
    </w:p>
    <w:p w14:paraId="23C3C450" w14:textId="77777777" w:rsidR="00007717" w:rsidRPr="00007717" w:rsidRDefault="00007717" w:rsidP="00007717">
      <w:pPr>
        <w:pStyle w:val="ListParagraph"/>
        <w:rPr>
          <w:rFonts w:ascii="Arial" w:hAnsi="Arial" w:cs="Arial"/>
        </w:rPr>
      </w:pPr>
    </w:p>
    <w:p w14:paraId="278AF0AA" w14:textId="3B417EE5" w:rsidR="003476EE" w:rsidRDefault="00007717" w:rsidP="003476EE">
      <w:pPr>
        <w:pStyle w:val="ListParagraph"/>
        <w:numPr>
          <w:ilvl w:val="0"/>
          <w:numId w:val="1"/>
        </w:numPr>
        <w:jc w:val="both"/>
        <w:rPr>
          <w:rFonts w:ascii="Arial" w:hAnsi="Arial" w:cs="Arial"/>
        </w:rPr>
      </w:pPr>
      <w:r>
        <w:rPr>
          <w:rFonts w:ascii="Arial" w:hAnsi="Arial" w:cs="Arial"/>
        </w:rPr>
        <w:t>The Code is expressed to apply to conduct and performance dismissals.  It does not apply to redundancy dismissals</w:t>
      </w:r>
      <w:r w:rsidR="001715BA">
        <w:rPr>
          <w:rFonts w:ascii="Arial" w:hAnsi="Arial" w:cs="Arial"/>
        </w:rPr>
        <w:t xml:space="preserve"> or to</w:t>
      </w:r>
      <w:r>
        <w:rPr>
          <w:rFonts w:ascii="Arial" w:hAnsi="Arial" w:cs="Arial"/>
        </w:rPr>
        <w:t xml:space="preserve"> the non-renewal of fixed-term contracts</w:t>
      </w:r>
      <w:r w:rsidR="001C76C1">
        <w:rPr>
          <w:rFonts w:ascii="Arial" w:hAnsi="Arial" w:cs="Arial"/>
        </w:rPr>
        <w:t xml:space="preserve"> (the latter </w:t>
      </w:r>
      <w:r>
        <w:rPr>
          <w:rFonts w:ascii="Arial" w:hAnsi="Arial" w:cs="Arial"/>
        </w:rPr>
        <w:t>being one type of SOSR dismissal</w:t>
      </w:r>
      <w:r w:rsidR="001C76C1">
        <w:rPr>
          <w:rFonts w:ascii="Arial" w:hAnsi="Arial" w:cs="Arial"/>
        </w:rPr>
        <w:t>)</w:t>
      </w:r>
      <w:r>
        <w:rPr>
          <w:rFonts w:ascii="Arial" w:hAnsi="Arial" w:cs="Arial"/>
        </w:rPr>
        <w:t xml:space="preserve">.  Unhelpfully, the Code is silent on whether it applies to </w:t>
      </w:r>
      <w:r w:rsidR="00A76D5E">
        <w:rPr>
          <w:rFonts w:ascii="Arial" w:hAnsi="Arial" w:cs="Arial"/>
        </w:rPr>
        <w:t xml:space="preserve">ill-health </w:t>
      </w:r>
      <w:r>
        <w:rPr>
          <w:rFonts w:ascii="Arial" w:hAnsi="Arial" w:cs="Arial"/>
        </w:rPr>
        <w:t>o</w:t>
      </w:r>
      <w:r w:rsidR="00A76D5E">
        <w:rPr>
          <w:rFonts w:ascii="Arial" w:hAnsi="Arial" w:cs="Arial"/>
        </w:rPr>
        <w:t>r</w:t>
      </w:r>
      <w:r>
        <w:rPr>
          <w:rFonts w:ascii="Arial" w:hAnsi="Arial" w:cs="Arial"/>
        </w:rPr>
        <w:t xml:space="preserve"> </w:t>
      </w:r>
      <w:r w:rsidR="0018702D">
        <w:rPr>
          <w:rFonts w:ascii="Arial" w:hAnsi="Arial" w:cs="Arial"/>
        </w:rPr>
        <w:t xml:space="preserve">other types of </w:t>
      </w:r>
      <w:r>
        <w:rPr>
          <w:rFonts w:ascii="Arial" w:hAnsi="Arial" w:cs="Arial"/>
        </w:rPr>
        <w:t>SOSR dismissal</w:t>
      </w:r>
      <w:r w:rsidR="00A76D5E">
        <w:rPr>
          <w:rFonts w:ascii="Arial" w:hAnsi="Arial" w:cs="Arial"/>
        </w:rPr>
        <w:t>s</w:t>
      </w:r>
      <w:r w:rsidR="001C76C1">
        <w:rPr>
          <w:rFonts w:ascii="Arial" w:hAnsi="Arial" w:cs="Arial"/>
        </w:rPr>
        <w:t>.  T</w:t>
      </w:r>
      <w:r>
        <w:rPr>
          <w:rFonts w:ascii="Arial" w:hAnsi="Arial" w:cs="Arial"/>
        </w:rPr>
        <w:t xml:space="preserve">his has led to some uncertainty about whether an SOSR dismissal process </w:t>
      </w:r>
      <w:r w:rsidR="00FD35E8">
        <w:rPr>
          <w:rFonts w:ascii="Arial" w:hAnsi="Arial" w:cs="Arial"/>
        </w:rPr>
        <w:t xml:space="preserve">must meet the minimum standards </w:t>
      </w:r>
      <w:r w:rsidR="001C76C1">
        <w:rPr>
          <w:rFonts w:ascii="Arial" w:hAnsi="Arial" w:cs="Arial"/>
        </w:rPr>
        <w:t>in the Code.</w:t>
      </w:r>
    </w:p>
    <w:p w14:paraId="6A77C078" w14:textId="77777777" w:rsidR="00A76D5E" w:rsidRPr="00A76D5E" w:rsidRDefault="00A76D5E" w:rsidP="00A76D5E">
      <w:pPr>
        <w:pStyle w:val="ListParagraph"/>
        <w:rPr>
          <w:rFonts w:ascii="Arial" w:hAnsi="Arial" w:cs="Arial"/>
        </w:rPr>
      </w:pPr>
    </w:p>
    <w:p w14:paraId="03FC59F5" w14:textId="5BA32CFE" w:rsidR="003476EE" w:rsidRPr="00383C60" w:rsidRDefault="00A76D5E" w:rsidP="00383C60">
      <w:pPr>
        <w:pStyle w:val="ListParagraph"/>
        <w:numPr>
          <w:ilvl w:val="0"/>
          <w:numId w:val="1"/>
        </w:numPr>
        <w:jc w:val="both"/>
        <w:rPr>
          <w:rFonts w:ascii="Arial" w:hAnsi="Arial" w:cs="Arial"/>
        </w:rPr>
      </w:pPr>
      <w:r>
        <w:rPr>
          <w:rFonts w:ascii="Arial" w:hAnsi="Arial" w:cs="Arial"/>
          <w:bCs/>
          <w:lang w:eastAsia="en-GB"/>
        </w:rPr>
        <w:t>There have been cases which</w:t>
      </w:r>
      <w:r w:rsidR="00383C60">
        <w:rPr>
          <w:rFonts w:ascii="Arial" w:hAnsi="Arial" w:cs="Arial"/>
          <w:bCs/>
          <w:lang w:eastAsia="en-GB"/>
        </w:rPr>
        <w:t xml:space="preserve"> have said the substance of the dismissal is what matters when considering whether the Code applies.  </w:t>
      </w:r>
      <w:r w:rsidR="00FD35E8" w:rsidRPr="00A76D5E">
        <w:rPr>
          <w:rFonts w:ascii="Arial" w:hAnsi="Arial" w:cs="Arial"/>
          <w:bCs/>
          <w:lang w:eastAsia="en-GB"/>
        </w:rPr>
        <w:t>In </w:t>
      </w:r>
      <w:r w:rsidR="00FD35E8" w:rsidRPr="00A76D5E">
        <w:rPr>
          <w:rFonts w:ascii="Arial" w:hAnsi="Arial" w:cs="Arial"/>
          <w:u w:val="single"/>
          <w:bdr w:val="none" w:sz="0" w:space="0" w:color="auto" w:frame="1"/>
          <w:lang w:eastAsia="en-GB"/>
        </w:rPr>
        <w:t>Lund v St Edmund's School, Canterbu</w:t>
      </w:r>
      <w:r w:rsidR="00FD35E8" w:rsidRPr="001C76C1">
        <w:rPr>
          <w:rFonts w:ascii="Arial" w:hAnsi="Arial" w:cs="Arial"/>
          <w:u w:val="single"/>
          <w:bdr w:val="none" w:sz="0" w:space="0" w:color="auto" w:frame="1"/>
          <w:lang w:eastAsia="en-GB"/>
        </w:rPr>
        <w:t>ry</w:t>
      </w:r>
      <w:r w:rsidR="00FD35E8" w:rsidRPr="00A76D5E">
        <w:rPr>
          <w:rFonts w:ascii="Arial" w:hAnsi="Arial" w:cs="Arial"/>
          <w:bCs/>
          <w:u w:val="single"/>
          <w:lang w:eastAsia="en-GB"/>
        </w:rPr>
        <w:t>,</w:t>
      </w:r>
      <w:r w:rsidR="00FD35E8" w:rsidRPr="00A76D5E">
        <w:rPr>
          <w:rFonts w:ascii="Arial" w:hAnsi="Arial" w:cs="Arial"/>
          <w:bCs/>
          <w:lang w:eastAsia="en-GB"/>
        </w:rPr>
        <w:t xml:space="preserve"> the EAT held that the Code applies to SOSR dismissals where the disciplinary procedure has been</w:t>
      </w:r>
      <w:r w:rsidR="00FD35E8" w:rsidRPr="001C76C1">
        <w:rPr>
          <w:rFonts w:ascii="Arial" w:hAnsi="Arial" w:cs="Arial"/>
          <w:bCs/>
          <w:lang w:eastAsia="en-GB"/>
        </w:rPr>
        <w:t xml:space="preserve">, or </w:t>
      </w:r>
      <w:r w:rsidR="00FD35E8" w:rsidRPr="001C76C1">
        <w:rPr>
          <w:rFonts w:ascii="Arial" w:hAnsi="Arial" w:cs="Arial"/>
          <w:bCs/>
          <w:i/>
          <w:iCs/>
          <w:lang w:eastAsia="en-GB"/>
        </w:rPr>
        <w:t>ought</w:t>
      </w:r>
      <w:r w:rsidR="00FD35E8" w:rsidRPr="001C76C1">
        <w:rPr>
          <w:rFonts w:ascii="Arial" w:hAnsi="Arial" w:cs="Arial"/>
          <w:bCs/>
          <w:lang w:eastAsia="en-GB"/>
        </w:rPr>
        <w:t xml:space="preserve"> to have been, invoked</w:t>
      </w:r>
      <w:r w:rsidRPr="001C76C1">
        <w:rPr>
          <w:rFonts w:ascii="Arial" w:hAnsi="Arial" w:cs="Arial"/>
          <w:bCs/>
          <w:lang w:eastAsia="en-GB"/>
        </w:rPr>
        <w:t xml:space="preserve"> (i.e. where there was </w:t>
      </w:r>
      <w:r w:rsidRPr="001C76C1">
        <w:rPr>
          <w:rFonts w:ascii="Arial" w:hAnsi="Arial" w:cs="Arial"/>
          <w:bCs/>
          <w:lang w:eastAsia="en-GB"/>
        </w:rPr>
        <w:lastRenderedPageBreak/>
        <w:t>some element of culpability)</w:t>
      </w:r>
      <w:r w:rsidR="00FD35E8" w:rsidRPr="001C76C1">
        <w:rPr>
          <w:rFonts w:ascii="Arial" w:hAnsi="Arial" w:cs="Arial"/>
          <w:bCs/>
          <w:lang w:eastAsia="en-GB"/>
        </w:rPr>
        <w:t>.</w:t>
      </w:r>
      <w:r w:rsidR="001C76C1" w:rsidRPr="001C76C1">
        <w:rPr>
          <w:rStyle w:val="FootnoteReference"/>
          <w:rFonts w:ascii="Arial" w:hAnsi="Arial" w:cs="Arial"/>
          <w:bCs/>
          <w:lang w:eastAsia="en-GB"/>
        </w:rPr>
        <w:footnoteReference w:id="27"/>
      </w:r>
      <w:r w:rsidR="003476EE" w:rsidRPr="001C76C1">
        <w:rPr>
          <w:rFonts w:ascii="Arial" w:hAnsi="Arial" w:cs="Arial"/>
          <w:bCs/>
          <w:lang w:eastAsia="en-GB"/>
        </w:rPr>
        <w:t xml:space="preserve">  </w:t>
      </w:r>
      <w:r w:rsidRPr="001C76C1">
        <w:rPr>
          <w:rFonts w:ascii="Arial" w:hAnsi="Arial" w:cs="Arial"/>
          <w:bCs/>
          <w:lang w:eastAsia="en-GB"/>
        </w:rPr>
        <w:t xml:space="preserve">In </w:t>
      </w:r>
      <w:r w:rsidRPr="001C76C1">
        <w:rPr>
          <w:rFonts w:ascii="Arial" w:hAnsi="Arial" w:cs="Arial"/>
          <w:bCs/>
          <w:u w:val="single"/>
          <w:lang w:eastAsia="en-GB"/>
        </w:rPr>
        <w:t>Holmes v Qinetiq Ltd</w:t>
      </w:r>
      <w:r w:rsidRPr="001C76C1">
        <w:rPr>
          <w:rFonts w:ascii="Arial" w:hAnsi="Arial" w:cs="Arial"/>
          <w:bCs/>
          <w:lang w:eastAsia="en-GB"/>
        </w:rPr>
        <w:t xml:space="preserve"> the EAT concluded that the Code </w:t>
      </w:r>
      <w:r w:rsidR="00383C60" w:rsidRPr="001C76C1">
        <w:rPr>
          <w:rFonts w:ascii="Arial" w:hAnsi="Arial" w:cs="Arial"/>
          <w:bCs/>
          <w:lang w:eastAsia="en-GB"/>
        </w:rPr>
        <w:t>would apply</w:t>
      </w:r>
      <w:r w:rsidRPr="001C76C1">
        <w:rPr>
          <w:rFonts w:ascii="Arial" w:hAnsi="Arial" w:cs="Arial"/>
          <w:bCs/>
          <w:lang w:eastAsia="en-GB"/>
        </w:rPr>
        <w:t xml:space="preserve"> to an ill-health situation where there </w:t>
      </w:r>
      <w:r w:rsidR="00383C60" w:rsidRPr="001C76C1">
        <w:rPr>
          <w:rFonts w:ascii="Arial" w:hAnsi="Arial" w:cs="Arial"/>
          <w:bCs/>
          <w:lang w:eastAsia="en-GB"/>
        </w:rPr>
        <w:t>was</w:t>
      </w:r>
      <w:r w:rsidRPr="001C76C1">
        <w:rPr>
          <w:rFonts w:ascii="Arial" w:hAnsi="Arial" w:cs="Arial"/>
          <w:bCs/>
          <w:lang w:eastAsia="en-GB"/>
        </w:rPr>
        <w:t xml:space="preserve"> culpable behaviour at play which </w:t>
      </w:r>
      <w:r w:rsidR="00383C60" w:rsidRPr="001C76C1">
        <w:rPr>
          <w:rFonts w:ascii="Arial" w:hAnsi="Arial" w:cs="Arial"/>
          <w:bCs/>
          <w:lang w:eastAsia="en-GB"/>
        </w:rPr>
        <w:t>deserved to</w:t>
      </w:r>
      <w:r w:rsidRPr="001C76C1">
        <w:rPr>
          <w:rFonts w:ascii="Arial" w:hAnsi="Arial" w:cs="Arial"/>
          <w:bCs/>
          <w:lang w:eastAsia="en-GB"/>
        </w:rPr>
        <w:t xml:space="preserve"> be punished (e.g. a failure to comply with </w:t>
      </w:r>
      <w:r w:rsidR="00383C60" w:rsidRPr="001C76C1">
        <w:rPr>
          <w:rFonts w:ascii="Arial" w:hAnsi="Arial" w:cs="Arial"/>
          <w:bCs/>
          <w:lang w:eastAsia="en-GB"/>
        </w:rPr>
        <w:t>a</w:t>
      </w:r>
      <w:r w:rsidRPr="001C76C1">
        <w:rPr>
          <w:rFonts w:ascii="Arial" w:hAnsi="Arial" w:cs="Arial"/>
          <w:bCs/>
          <w:lang w:eastAsia="en-GB"/>
        </w:rPr>
        <w:t xml:space="preserve"> sickness reporting procedure).</w:t>
      </w:r>
      <w:r w:rsidR="001C76C1" w:rsidRPr="001C76C1">
        <w:rPr>
          <w:rStyle w:val="FootnoteReference"/>
          <w:rFonts w:ascii="Arial" w:hAnsi="Arial" w:cs="Arial"/>
          <w:bCs/>
          <w:lang w:eastAsia="en-GB"/>
        </w:rPr>
        <w:footnoteReference w:id="28"/>
      </w:r>
      <w:r w:rsidR="00383C60" w:rsidRPr="001C76C1">
        <w:rPr>
          <w:rFonts w:ascii="Arial" w:hAnsi="Arial" w:cs="Arial"/>
          <w:bCs/>
          <w:lang w:eastAsia="en-GB"/>
        </w:rPr>
        <w:t xml:space="preserve">  </w:t>
      </w:r>
      <w:r w:rsidR="00FD35E8" w:rsidRPr="001C76C1">
        <w:rPr>
          <w:rFonts w:ascii="Arial" w:hAnsi="Arial" w:cs="Arial"/>
          <w:bCs/>
          <w:lang w:eastAsia="en-GB"/>
        </w:rPr>
        <w:t>In </w:t>
      </w:r>
      <w:r w:rsidR="00FD35E8" w:rsidRPr="001C76C1">
        <w:rPr>
          <w:rFonts w:ascii="Arial" w:hAnsi="Arial" w:cs="Arial"/>
          <w:u w:val="single"/>
          <w:bdr w:val="none" w:sz="0" w:space="0" w:color="auto" w:frame="1"/>
          <w:lang w:eastAsia="en-GB"/>
        </w:rPr>
        <w:t>Hussain v Jurys Inns Group Ltd</w:t>
      </w:r>
      <w:r w:rsidR="00FD35E8" w:rsidRPr="001C76C1">
        <w:rPr>
          <w:rFonts w:ascii="Arial" w:hAnsi="Arial" w:cs="Arial"/>
          <w:bCs/>
          <w:lang w:eastAsia="en-GB"/>
        </w:rPr>
        <w:t xml:space="preserve">, the EAT said, </w:t>
      </w:r>
      <w:r w:rsidR="00FD35E8" w:rsidRPr="001C76C1">
        <w:rPr>
          <w:rFonts w:ascii="Arial" w:hAnsi="Arial" w:cs="Arial"/>
          <w:bCs/>
          <w:i/>
          <w:iCs/>
          <w:lang w:eastAsia="en-GB"/>
        </w:rPr>
        <w:t>obiter</w:t>
      </w:r>
      <w:r w:rsidR="00FD35E8" w:rsidRPr="001C76C1">
        <w:rPr>
          <w:rFonts w:ascii="Arial" w:hAnsi="Arial" w:cs="Arial"/>
          <w:bCs/>
          <w:lang w:eastAsia="en-GB"/>
        </w:rPr>
        <w:t>, that if the Acas Code is given a purposive construction, it should apply to SOSR dismissals.</w:t>
      </w:r>
      <w:r w:rsidR="001C76C1" w:rsidRPr="001C76C1">
        <w:rPr>
          <w:rStyle w:val="FootnoteReference"/>
          <w:rFonts w:ascii="Arial" w:hAnsi="Arial" w:cs="Arial"/>
          <w:bCs/>
          <w:lang w:eastAsia="en-GB"/>
        </w:rPr>
        <w:footnoteReference w:id="29"/>
      </w:r>
      <w:r w:rsidR="00FD35E8" w:rsidRPr="00383C60">
        <w:rPr>
          <w:rFonts w:ascii="Arial" w:hAnsi="Arial" w:cs="Arial"/>
          <w:bCs/>
          <w:lang w:eastAsia="en-GB"/>
        </w:rPr>
        <w:t xml:space="preserve"> </w:t>
      </w:r>
    </w:p>
    <w:p w14:paraId="788F90D1" w14:textId="77777777" w:rsidR="00A76D5E" w:rsidRPr="003476EE" w:rsidRDefault="00A76D5E" w:rsidP="003476EE">
      <w:pPr>
        <w:pStyle w:val="ListParagraph"/>
        <w:rPr>
          <w:rFonts w:ascii="Arial" w:hAnsi="Arial" w:cs="Arial"/>
          <w:bCs/>
          <w:lang w:eastAsia="en-GB"/>
        </w:rPr>
      </w:pPr>
    </w:p>
    <w:p w14:paraId="1892B8F6" w14:textId="14BAC7C3" w:rsidR="003476EE" w:rsidRDefault="003476EE" w:rsidP="003476EE">
      <w:pPr>
        <w:pStyle w:val="ListParagraph"/>
        <w:numPr>
          <w:ilvl w:val="0"/>
          <w:numId w:val="1"/>
        </w:numPr>
        <w:jc w:val="both"/>
        <w:rPr>
          <w:rFonts w:ascii="Arial" w:hAnsi="Arial" w:cs="Arial"/>
        </w:rPr>
      </w:pPr>
      <w:r>
        <w:rPr>
          <w:rFonts w:ascii="Arial" w:hAnsi="Arial" w:cs="Arial"/>
          <w:bCs/>
          <w:lang w:eastAsia="en-GB"/>
        </w:rPr>
        <w:t>However, the EAT took a more robust view i</w:t>
      </w:r>
      <w:r w:rsidR="00FD35E8" w:rsidRPr="003476EE">
        <w:rPr>
          <w:rFonts w:ascii="Arial" w:hAnsi="Arial" w:cs="Arial"/>
          <w:bCs/>
          <w:lang w:eastAsia="en-GB"/>
        </w:rPr>
        <w:t>n </w:t>
      </w:r>
      <w:r w:rsidR="00FD35E8" w:rsidRPr="003476EE">
        <w:rPr>
          <w:rFonts w:ascii="Arial" w:hAnsi="Arial" w:cs="Arial"/>
          <w:u w:val="single"/>
          <w:bdr w:val="none" w:sz="0" w:space="0" w:color="auto" w:frame="1"/>
          <w:lang w:eastAsia="en-GB"/>
        </w:rPr>
        <w:t xml:space="preserve">Phoenix House Ltd v Stockman and </w:t>
      </w:r>
      <w:r w:rsidR="00FD35E8" w:rsidRPr="001C76C1">
        <w:rPr>
          <w:rFonts w:ascii="Arial" w:hAnsi="Arial" w:cs="Arial"/>
          <w:u w:val="single"/>
          <w:bdr w:val="none" w:sz="0" w:space="0" w:color="auto" w:frame="1"/>
          <w:lang w:eastAsia="en-GB"/>
        </w:rPr>
        <w:t>another</w:t>
      </w:r>
      <w:r w:rsidRPr="001C76C1">
        <w:rPr>
          <w:rFonts w:ascii="Arial" w:hAnsi="Arial" w:cs="Arial"/>
          <w:bdr w:val="none" w:sz="0" w:space="0" w:color="auto" w:frame="1"/>
          <w:lang w:eastAsia="en-GB"/>
        </w:rPr>
        <w:t>, holding that the</w:t>
      </w:r>
      <w:r w:rsidR="00FD35E8" w:rsidRPr="001C76C1">
        <w:rPr>
          <w:rFonts w:ascii="Arial" w:hAnsi="Arial" w:cs="Arial"/>
          <w:bCs/>
          <w:lang w:eastAsia="en-GB"/>
        </w:rPr>
        <w:t xml:space="preserve"> Code </w:t>
      </w:r>
      <w:r w:rsidR="00FD35E8" w:rsidRPr="001C76C1">
        <w:rPr>
          <w:rFonts w:ascii="Arial" w:hAnsi="Arial" w:cs="Arial"/>
          <w:bCs/>
          <w:bdr w:val="none" w:sz="0" w:space="0" w:color="auto" w:frame="1"/>
          <w:lang w:eastAsia="en-GB"/>
        </w:rPr>
        <w:t xml:space="preserve">does </w:t>
      </w:r>
      <w:r w:rsidR="00FD35E8" w:rsidRPr="001C76C1">
        <w:rPr>
          <w:rFonts w:ascii="Arial" w:hAnsi="Arial" w:cs="Arial"/>
          <w:bCs/>
          <w:i/>
          <w:iCs/>
          <w:bdr w:val="none" w:sz="0" w:space="0" w:color="auto" w:frame="1"/>
          <w:lang w:eastAsia="en-GB"/>
        </w:rPr>
        <w:t xml:space="preserve">not </w:t>
      </w:r>
      <w:r w:rsidR="00FD35E8" w:rsidRPr="001C76C1">
        <w:rPr>
          <w:rFonts w:ascii="Arial" w:hAnsi="Arial" w:cs="Arial"/>
          <w:bCs/>
          <w:bdr w:val="none" w:sz="0" w:space="0" w:color="auto" w:frame="1"/>
          <w:lang w:eastAsia="en-GB"/>
        </w:rPr>
        <w:t>apply</w:t>
      </w:r>
      <w:r w:rsidR="00FD35E8" w:rsidRPr="001C76C1">
        <w:rPr>
          <w:rFonts w:ascii="Arial" w:hAnsi="Arial" w:cs="Arial"/>
          <w:bCs/>
          <w:lang w:eastAsia="en-GB"/>
        </w:rPr>
        <w:t> to dismissals for SOSR.</w:t>
      </w:r>
      <w:r w:rsidR="001C76C1" w:rsidRPr="001C76C1">
        <w:rPr>
          <w:rStyle w:val="FootnoteReference"/>
          <w:rFonts w:ascii="Arial" w:hAnsi="Arial" w:cs="Arial"/>
          <w:bCs/>
          <w:lang w:eastAsia="en-GB"/>
        </w:rPr>
        <w:footnoteReference w:id="30"/>
      </w:r>
      <w:r w:rsidR="00FD35E8" w:rsidRPr="001C76C1">
        <w:rPr>
          <w:rFonts w:ascii="Arial" w:hAnsi="Arial" w:cs="Arial"/>
          <w:bCs/>
          <w:lang w:eastAsia="en-GB"/>
        </w:rPr>
        <w:t xml:space="preserve">  </w:t>
      </w:r>
      <w:r w:rsidR="001C76C1">
        <w:rPr>
          <w:rFonts w:ascii="Arial" w:hAnsi="Arial" w:cs="Arial"/>
          <w:bCs/>
          <w:lang w:eastAsia="en-GB"/>
        </w:rPr>
        <w:t xml:space="preserve">Here, </w:t>
      </w:r>
      <w:r w:rsidR="0018702D">
        <w:rPr>
          <w:rFonts w:ascii="Arial" w:hAnsi="Arial" w:cs="Arial"/>
        </w:rPr>
        <w:t>Ms S</w:t>
      </w:r>
      <w:r w:rsidR="00B7209A">
        <w:rPr>
          <w:rFonts w:ascii="Arial" w:hAnsi="Arial" w:cs="Arial"/>
        </w:rPr>
        <w:t>to</w:t>
      </w:r>
      <w:r w:rsidR="0018702D">
        <w:rPr>
          <w:rFonts w:ascii="Arial" w:hAnsi="Arial" w:cs="Arial"/>
        </w:rPr>
        <w:t>ckman</w:t>
      </w:r>
      <w:r w:rsidRPr="001C76C1">
        <w:rPr>
          <w:rFonts w:ascii="Arial" w:hAnsi="Arial" w:cs="Arial"/>
        </w:rPr>
        <w:t xml:space="preserve"> believed </w:t>
      </w:r>
      <w:r w:rsidR="002B2CE2" w:rsidRPr="001C76C1">
        <w:rPr>
          <w:rFonts w:ascii="Arial" w:hAnsi="Arial" w:cs="Arial"/>
        </w:rPr>
        <w:t>that she</w:t>
      </w:r>
      <w:r w:rsidR="002B2CE2">
        <w:rPr>
          <w:rFonts w:ascii="Arial" w:hAnsi="Arial" w:cs="Arial"/>
        </w:rPr>
        <w:t xml:space="preserve"> had been</w:t>
      </w:r>
      <w:r w:rsidRPr="002B2CE2">
        <w:rPr>
          <w:rFonts w:ascii="Arial" w:hAnsi="Arial" w:cs="Arial"/>
        </w:rPr>
        <w:t xml:space="preserve"> mistreated in </w:t>
      </w:r>
      <w:r w:rsidR="002B2CE2">
        <w:rPr>
          <w:rFonts w:ascii="Arial" w:hAnsi="Arial" w:cs="Arial"/>
        </w:rPr>
        <w:t>an</w:t>
      </w:r>
      <w:r w:rsidRPr="002B2CE2">
        <w:rPr>
          <w:rFonts w:ascii="Arial" w:hAnsi="Arial" w:cs="Arial"/>
        </w:rPr>
        <w:t xml:space="preserve"> </w:t>
      </w:r>
      <w:r w:rsidR="002B2CE2">
        <w:rPr>
          <w:rFonts w:ascii="Arial" w:hAnsi="Arial" w:cs="Arial"/>
        </w:rPr>
        <w:t xml:space="preserve">internal </w:t>
      </w:r>
      <w:r w:rsidRPr="002B2CE2">
        <w:rPr>
          <w:rFonts w:ascii="Arial" w:hAnsi="Arial" w:cs="Arial"/>
        </w:rPr>
        <w:t>application process for a new role because her manager dislike</w:t>
      </w:r>
      <w:r w:rsidR="002B2CE2">
        <w:rPr>
          <w:rFonts w:ascii="Arial" w:hAnsi="Arial" w:cs="Arial"/>
        </w:rPr>
        <w:t>d</w:t>
      </w:r>
      <w:r w:rsidRPr="002B2CE2">
        <w:rPr>
          <w:rFonts w:ascii="Arial" w:hAnsi="Arial" w:cs="Arial"/>
        </w:rPr>
        <w:t xml:space="preserve"> her.  S</w:t>
      </w:r>
      <w:r w:rsidR="002B2CE2">
        <w:rPr>
          <w:rFonts w:ascii="Arial" w:hAnsi="Arial" w:cs="Arial"/>
        </w:rPr>
        <w:t xml:space="preserve">he </w:t>
      </w:r>
      <w:r w:rsidRPr="002B2CE2">
        <w:rPr>
          <w:rFonts w:ascii="Arial" w:hAnsi="Arial" w:cs="Arial"/>
        </w:rPr>
        <w:t xml:space="preserve">interrupted a meeting to confront her line manager about it and ignored requests to leave.  Disciplinary proceedings were commenced, after which she went on sick leave and raised a grievance.  The grievance was dismissed, and </w:t>
      </w:r>
      <w:r w:rsidR="0018702D">
        <w:rPr>
          <w:rFonts w:ascii="Arial" w:hAnsi="Arial" w:cs="Arial"/>
        </w:rPr>
        <w:t>Ms Stockman</w:t>
      </w:r>
      <w:r w:rsidRPr="002B2CE2">
        <w:rPr>
          <w:rFonts w:ascii="Arial" w:hAnsi="Arial" w:cs="Arial"/>
        </w:rPr>
        <w:t xml:space="preserve"> was given a warning for her misconduct.  </w:t>
      </w:r>
      <w:r w:rsidR="0018702D">
        <w:rPr>
          <w:rFonts w:ascii="Arial" w:hAnsi="Arial" w:cs="Arial"/>
        </w:rPr>
        <w:t>Ms Stockman</w:t>
      </w:r>
      <w:r w:rsidRPr="002B2CE2">
        <w:rPr>
          <w:rFonts w:ascii="Arial" w:hAnsi="Arial" w:cs="Arial"/>
        </w:rPr>
        <w:t xml:space="preserve"> appealed both decisions, but, before the appeals were concluded, she </w:t>
      </w:r>
      <w:r w:rsidR="002B2CE2">
        <w:rPr>
          <w:rFonts w:ascii="Arial" w:hAnsi="Arial" w:cs="Arial"/>
        </w:rPr>
        <w:t>said she wished to r</w:t>
      </w:r>
      <w:r w:rsidRPr="002B2CE2">
        <w:rPr>
          <w:rFonts w:ascii="Arial" w:hAnsi="Arial" w:cs="Arial"/>
        </w:rPr>
        <w:t xml:space="preserve">eturn to work.  </w:t>
      </w:r>
      <w:r w:rsidR="002B2CE2">
        <w:rPr>
          <w:rFonts w:ascii="Arial" w:hAnsi="Arial" w:cs="Arial"/>
        </w:rPr>
        <w:t>S</w:t>
      </w:r>
      <w:r w:rsidRPr="002B2CE2">
        <w:rPr>
          <w:rFonts w:ascii="Arial" w:hAnsi="Arial" w:cs="Arial"/>
        </w:rPr>
        <w:t xml:space="preserve">he agreed to engage in </w:t>
      </w:r>
      <w:r w:rsidR="002B2CE2">
        <w:rPr>
          <w:rFonts w:ascii="Arial" w:hAnsi="Arial" w:cs="Arial"/>
        </w:rPr>
        <w:t xml:space="preserve">workplace </w:t>
      </w:r>
      <w:r w:rsidRPr="002B2CE2">
        <w:rPr>
          <w:rFonts w:ascii="Arial" w:hAnsi="Arial" w:cs="Arial"/>
        </w:rPr>
        <w:t xml:space="preserve">mediation.  Following the mediation session, the employer concluded that there had been an irretrievable breakdown in the working relationship between </w:t>
      </w:r>
      <w:r w:rsidR="0018702D">
        <w:rPr>
          <w:rFonts w:ascii="Arial" w:hAnsi="Arial" w:cs="Arial"/>
        </w:rPr>
        <w:t>Ms Stockman</w:t>
      </w:r>
      <w:r w:rsidRPr="002B2CE2">
        <w:rPr>
          <w:rFonts w:ascii="Arial" w:hAnsi="Arial" w:cs="Arial"/>
        </w:rPr>
        <w:t xml:space="preserve"> and her line manager</w:t>
      </w:r>
      <w:r w:rsidR="002B2CE2">
        <w:rPr>
          <w:rFonts w:ascii="Arial" w:hAnsi="Arial" w:cs="Arial"/>
        </w:rPr>
        <w:t xml:space="preserve">.  </w:t>
      </w:r>
      <w:r w:rsidR="0018702D">
        <w:rPr>
          <w:rFonts w:ascii="Arial" w:hAnsi="Arial" w:cs="Arial"/>
        </w:rPr>
        <w:t>Ms Stockman</w:t>
      </w:r>
      <w:r w:rsidR="002B2CE2">
        <w:rPr>
          <w:rFonts w:ascii="Arial" w:hAnsi="Arial" w:cs="Arial"/>
        </w:rPr>
        <w:t xml:space="preserve"> was dismissed on SOSR grounds.</w:t>
      </w:r>
      <w:r w:rsidRPr="002B2CE2">
        <w:rPr>
          <w:rFonts w:ascii="Arial" w:hAnsi="Arial" w:cs="Arial"/>
        </w:rPr>
        <w:t xml:space="preserve">  </w:t>
      </w:r>
      <w:r w:rsidR="001D7287">
        <w:rPr>
          <w:rFonts w:ascii="Arial" w:hAnsi="Arial" w:cs="Arial"/>
        </w:rPr>
        <w:t xml:space="preserve">The </w:t>
      </w:r>
      <w:r w:rsidR="001C76C1">
        <w:rPr>
          <w:rFonts w:ascii="Arial" w:hAnsi="Arial" w:cs="Arial"/>
        </w:rPr>
        <w:t>Employment T</w:t>
      </w:r>
      <w:r w:rsidR="001D7287">
        <w:rPr>
          <w:rFonts w:ascii="Arial" w:hAnsi="Arial" w:cs="Arial"/>
        </w:rPr>
        <w:t xml:space="preserve">ribunal held that the dismissal was unfair, and the employer had unreasonably failed to comply with the Code.  </w:t>
      </w:r>
      <w:r w:rsidRPr="001D7287">
        <w:rPr>
          <w:rFonts w:ascii="Arial" w:hAnsi="Arial" w:cs="Arial"/>
        </w:rPr>
        <w:t xml:space="preserve">The EAT </w:t>
      </w:r>
      <w:r w:rsidR="001D7287">
        <w:rPr>
          <w:rFonts w:ascii="Arial" w:hAnsi="Arial" w:cs="Arial"/>
        </w:rPr>
        <w:t>agreed that the dismissal was unfair</w:t>
      </w:r>
      <w:r w:rsidR="00A76D5E">
        <w:rPr>
          <w:rFonts w:ascii="Arial" w:hAnsi="Arial" w:cs="Arial"/>
        </w:rPr>
        <w:t xml:space="preserve"> </w:t>
      </w:r>
      <w:r w:rsidR="001D7287">
        <w:rPr>
          <w:rFonts w:ascii="Arial" w:hAnsi="Arial" w:cs="Arial"/>
        </w:rPr>
        <w:t>but disagreed that the</w:t>
      </w:r>
      <w:r w:rsidRPr="001D7287">
        <w:rPr>
          <w:rFonts w:ascii="Arial" w:hAnsi="Arial" w:cs="Arial"/>
        </w:rPr>
        <w:t xml:space="preserve"> Code applied</w:t>
      </w:r>
      <w:r w:rsidR="001D7287">
        <w:rPr>
          <w:rFonts w:ascii="Arial" w:hAnsi="Arial" w:cs="Arial"/>
        </w:rPr>
        <w:t>.</w:t>
      </w:r>
      <w:r w:rsidRPr="001D7287">
        <w:rPr>
          <w:rFonts w:ascii="Arial" w:hAnsi="Arial" w:cs="Arial"/>
        </w:rPr>
        <w:t xml:space="preserve">  </w:t>
      </w:r>
      <w:r w:rsidR="001D7287">
        <w:rPr>
          <w:rFonts w:ascii="Arial" w:hAnsi="Arial" w:cs="Arial"/>
        </w:rPr>
        <w:t xml:space="preserve">It </w:t>
      </w:r>
      <w:r w:rsidR="001D7287">
        <w:rPr>
          <w:rFonts w:ascii="Arial" w:hAnsi="Arial" w:cs="Arial"/>
          <w:bCs/>
          <w:lang w:eastAsia="en-GB"/>
        </w:rPr>
        <w:t xml:space="preserve">noted that </w:t>
      </w:r>
      <w:r w:rsidR="001D7287" w:rsidRPr="003476EE">
        <w:rPr>
          <w:rFonts w:ascii="Arial" w:hAnsi="Arial" w:cs="Arial"/>
          <w:bCs/>
          <w:lang w:eastAsia="en-GB"/>
        </w:rPr>
        <w:t xml:space="preserve">elements of the Code are capable of being, and should be, applied to </w:t>
      </w:r>
      <w:r w:rsidR="001D7287">
        <w:rPr>
          <w:rFonts w:ascii="Arial" w:hAnsi="Arial" w:cs="Arial"/>
          <w:bCs/>
          <w:lang w:eastAsia="en-GB"/>
        </w:rPr>
        <w:t xml:space="preserve">certain </w:t>
      </w:r>
      <w:r w:rsidR="001D7287" w:rsidRPr="003476EE">
        <w:rPr>
          <w:rFonts w:ascii="Arial" w:hAnsi="Arial" w:cs="Arial"/>
          <w:bCs/>
          <w:lang w:eastAsia="en-GB"/>
        </w:rPr>
        <w:t>SOSR dismissals</w:t>
      </w:r>
      <w:r w:rsidR="001D7287">
        <w:rPr>
          <w:rFonts w:ascii="Arial" w:hAnsi="Arial" w:cs="Arial"/>
          <w:bCs/>
          <w:lang w:eastAsia="en-GB"/>
        </w:rPr>
        <w:t xml:space="preserve">.  However, it said that if </w:t>
      </w:r>
      <w:r w:rsidRPr="001D7287">
        <w:rPr>
          <w:rFonts w:ascii="Arial" w:hAnsi="Arial" w:cs="Arial"/>
        </w:rPr>
        <w:t xml:space="preserve">Parliament </w:t>
      </w:r>
      <w:r w:rsidR="001D7287">
        <w:rPr>
          <w:rFonts w:ascii="Arial" w:hAnsi="Arial" w:cs="Arial"/>
        </w:rPr>
        <w:t xml:space="preserve">had </w:t>
      </w:r>
      <w:r w:rsidRPr="001D7287">
        <w:rPr>
          <w:rFonts w:ascii="Arial" w:hAnsi="Arial" w:cs="Arial"/>
        </w:rPr>
        <w:t>intended employers to be subject to a sanction (</w:t>
      </w:r>
      <w:r w:rsidR="001D7287">
        <w:rPr>
          <w:rFonts w:ascii="Arial" w:hAnsi="Arial" w:cs="Arial"/>
        </w:rPr>
        <w:t>i.e. the</w:t>
      </w:r>
      <w:r w:rsidRPr="001D7287">
        <w:rPr>
          <w:rFonts w:ascii="Arial" w:hAnsi="Arial" w:cs="Arial"/>
        </w:rPr>
        <w:t xml:space="preserve"> potential uplift to compensation) for non-compliance with the Code then it should have been explicitly stated to apply to SOSR dismissals.  </w:t>
      </w:r>
    </w:p>
    <w:p w14:paraId="0584F77A" w14:textId="77777777" w:rsidR="001D7287" w:rsidRPr="001D7287" w:rsidRDefault="001D7287" w:rsidP="001D7287">
      <w:pPr>
        <w:pStyle w:val="ListParagraph"/>
        <w:jc w:val="both"/>
        <w:rPr>
          <w:rFonts w:ascii="Arial" w:hAnsi="Arial" w:cs="Arial"/>
        </w:rPr>
      </w:pPr>
    </w:p>
    <w:p w14:paraId="190F236F" w14:textId="10AAC652" w:rsidR="00A64F38" w:rsidRPr="00A64F38" w:rsidRDefault="00CA74C0" w:rsidP="00A64F38">
      <w:pPr>
        <w:pStyle w:val="ListParagraph"/>
        <w:numPr>
          <w:ilvl w:val="0"/>
          <w:numId w:val="1"/>
        </w:numPr>
        <w:jc w:val="both"/>
        <w:rPr>
          <w:rFonts w:ascii="Arial" w:hAnsi="Arial" w:cs="Arial"/>
        </w:rPr>
      </w:pPr>
      <w:r>
        <w:rPr>
          <w:rFonts w:ascii="Arial" w:hAnsi="Arial" w:cs="Arial"/>
          <w:bCs/>
          <w:lang w:eastAsia="en-GB"/>
        </w:rPr>
        <w:t>I</w:t>
      </w:r>
      <w:r w:rsidR="001C76C1">
        <w:rPr>
          <w:rFonts w:ascii="Arial" w:hAnsi="Arial" w:cs="Arial"/>
          <w:bCs/>
          <w:lang w:eastAsia="en-GB"/>
        </w:rPr>
        <w:t>n my view, i</w:t>
      </w:r>
      <w:r>
        <w:rPr>
          <w:rFonts w:ascii="Arial" w:hAnsi="Arial" w:cs="Arial"/>
          <w:bCs/>
          <w:lang w:eastAsia="en-GB"/>
        </w:rPr>
        <w:t>t</w:t>
      </w:r>
      <w:r w:rsidR="00FD35E8" w:rsidRPr="001D7287">
        <w:rPr>
          <w:rFonts w:ascii="Arial" w:hAnsi="Arial" w:cs="Arial"/>
          <w:bCs/>
          <w:lang w:eastAsia="en-GB"/>
        </w:rPr>
        <w:t xml:space="preserve"> would be </w:t>
      </w:r>
      <w:r w:rsidR="00383C60">
        <w:rPr>
          <w:rFonts w:ascii="Arial" w:hAnsi="Arial" w:cs="Arial"/>
          <w:bCs/>
          <w:lang w:eastAsia="en-GB"/>
        </w:rPr>
        <w:t xml:space="preserve">sensible for employers to </w:t>
      </w:r>
      <w:r w:rsidR="00FD35E8" w:rsidRPr="001D7287">
        <w:rPr>
          <w:rFonts w:ascii="Arial" w:hAnsi="Arial" w:cs="Arial"/>
          <w:bCs/>
          <w:lang w:eastAsia="en-GB"/>
        </w:rPr>
        <w:t>observe the Code</w:t>
      </w:r>
      <w:r w:rsidR="00383C60">
        <w:rPr>
          <w:rFonts w:ascii="Arial" w:hAnsi="Arial" w:cs="Arial"/>
          <w:bCs/>
          <w:lang w:eastAsia="en-GB"/>
        </w:rPr>
        <w:t xml:space="preserve">’s requirements where there is an overlap between the relationship breakdown and misconduct. </w:t>
      </w:r>
      <w:r>
        <w:rPr>
          <w:rFonts w:ascii="Arial" w:hAnsi="Arial" w:cs="Arial"/>
          <w:bCs/>
          <w:lang w:eastAsia="en-GB"/>
        </w:rPr>
        <w:t xml:space="preserve"> This is because the tribunal may follow the approach in </w:t>
      </w:r>
      <w:r w:rsidRPr="00934D25">
        <w:rPr>
          <w:rFonts w:ascii="Arial" w:hAnsi="Arial" w:cs="Arial"/>
          <w:bCs/>
          <w:u w:val="single"/>
          <w:lang w:eastAsia="en-GB"/>
        </w:rPr>
        <w:t>Lund</w:t>
      </w:r>
      <w:r>
        <w:rPr>
          <w:rFonts w:ascii="Arial" w:hAnsi="Arial" w:cs="Arial"/>
          <w:bCs/>
          <w:lang w:eastAsia="en-GB"/>
        </w:rPr>
        <w:t xml:space="preserve"> and </w:t>
      </w:r>
      <w:r w:rsidR="001C76C1">
        <w:rPr>
          <w:rFonts w:ascii="Arial" w:hAnsi="Arial" w:cs="Arial"/>
          <w:bCs/>
          <w:u w:val="single"/>
          <w:lang w:eastAsia="en-GB"/>
        </w:rPr>
        <w:t>Holmes</w:t>
      </w:r>
      <w:r>
        <w:rPr>
          <w:rFonts w:ascii="Arial" w:hAnsi="Arial" w:cs="Arial"/>
          <w:bCs/>
          <w:lang w:eastAsia="en-GB"/>
        </w:rPr>
        <w:t xml:space="preserve">, </w:t>
      </w:r>
      <w:r w:rsidR="00DF5838">
        <w:rPr>
          <w:rFonts w:ascii="Arial" w:hAnsi="Arial" w:cs="Arial"/>
          <w:bCs/>
          <w:lang w:eastAsia="en-GB"/>
        </w:rPr>
        <w:t xml:space="preserve">namely, </w:t>
      </w:r>
      <w:r>
        <w:rPr>
          <w:rFonts w:ascii="Arial" w:hAnsi="Arial" w:cs="Arial"/>
          <w:bCs/>
          <w:lang w:eastAsia="en-GB"/>
        </w:rPr>
        <w:t xml:space="preserve">that the Code applies </w:t>
      </w:r>
      <w:r w:rsidR="00DF5838">
        <w:rPr>
          <w:rFonts w:ascii="Arial" w:hAnsi="Arial" w:cs="Arial"/>
          <w:bCs/>
          <w:lang w:eastAsia="en-GB"/>
        </w:rPr>
        <w:t>if</w:t>
      </w:r>
      <w:r>
        <w:rPr>
          <w:rFonts w:ascii="Arial" w:hAnsi="Arial" w:cs="Arial"/>
          <w:bCs/>
          <w:lang w:eastAsia="en-GB"/>
        </w:rPr>
        <w:t xml:space="preserve"> the employee is in some way culpable for the breakdown. </w:t>
      </w:r>
      <w:r w:rsidR="00DF5838">
        <w:rPr>
          <w:rFonts w:ascii="Arial" w:hAnsi="Arial" w:cs="Arial"/>
          <w:bCs/>
          <w:lang w:eastAsia="en-GB"/>
        </w:rPr>
        <w:t xml:space="preserve"> Moreover, i</w:t>
      </w:r>
      <w:r>
        <w:rPr>
          <w:rFonts w:ascii="Arial" w:hAnsi="Arial" w:cs="Arial"/>
          <w:bCs/>
          <w:lang w:eastAsia="en-GB"/>
        </w:rPr>
        <w:t>f the employer decides to address the overlap head on</w:t>
      </w:r>
      <w:r w:rsidR="00DF5838">
        <w:rPr>
          <w:rFonts w:ascii="Arial" w:hAnsi="Arial" w:cs="Arial"/>
          <w:bCs/>
          <w:lang w:eastAsia="en-GB"/>
        </w:rPr>
        <w:t>,</w:t>
      </w:r>
      <w:r>
        <w:rPr>
          <w:rFonts w:ascii="Arial" w:hAnsi="Arial" w:cs="Arial"/>
          <w:bCs/>
          <w:lang w:eastAsia="en-GB"/>
        </w:rPr>
        <w:t xml:space="preserve"> and plead </w:t>
      </w:r>
      <w:r w:rsidR="00383C60">
        <w:rPr>
          <w:rFonts w:ascii="Arial" w:hAnsi="Arial" w:cs="Arial"/>
          <w:bCs/>
          <w:lang w:eastAsia="en-GB"/>
        </w:rPr>
        <w:t xml:space="preserve"> alternative reasons for </w:t>
      </w:r>
      <w:r w:rsidR="001C76C1">
        <w:rPr>
          <w:rFonts w:ascii="Arial" w:hAnsi="Arial" w:cs="Arial"/>
          <w:bCs/>
          <w:lang w:eastAsia="en-GB"/>
        </w:rPr>
        <w:t xml:space="preserve">the </w:t>
      </w:r>
      <w:r w:rsidR="00383C60">
        <w:rPr>
          <w:rFonts w:ascii="Arial" w:hAnsi="Arial" w:cs="Arial"/>
          <w:bCs/>
          <w:lang w:eastAsia="en-GB"/>
        </w:rPr>
        <w:t>dismissal</w:t>
      </w:r>
      <w:r>
        <w:rPr>
          <w:rFonts w:ascii="Arial" w:hAnsi="Arial" w:cs="Arial"/>
          <w:bCs/>
          <w:lang w:eastAsia="en-GB"/>
        </w:rPr>
        <w:t xml:space="preserve">, then </w:t>
      </w:r>
      <w:r w:rsidR="00383C60">
        <w:rPr>
          <w:rFonts w:ascii="Arial" w:hAnsi="Arial" w:cs="Arial"/>
          <w:bCs/>
          <w:lang w:eastAsia="en-GB"/>
        </w:rPr>
        <w:t xml:space="preserve">the dismissal process </w:t>
      </w:r>
      <w:r w:rsidR="008A7822">
        <w:rPr>
          <w:rFonts w:ascii="Arial" w:hAnsi="Arial" w:cs="Arial"/>
          <w:bCs/>
          <w:lang w:eastAsia="en-GB"/>
        </w:rPr>
        <w:t xml:space="preserve">must </w:t>
      </w:r>
      <w:r w:rsidR="00383C60">
        <w:rPr>
          <w:rFonts w:ascii="Arial" w:hAnsi="Arial" w:cs="Arial"/>
          <w:bCs/>
          <w:lang w:eastAsia="en-GB"/>
        </w:rPr>
        <w:t xml:space="preserve">meet the minimum procedural requirements for </w:t>
      </w:r>
      <w:r w:rsidR="00383C60" w:rsidRPr="00383C60">
        <w:rPr>
          <w:rFonts w:ascii="Arial" w:hAnsi="Arial" w:cs="Arial"/>
          <w:bCs/>
          <w:i/>
          <w:iCs/>
          <w:lang w:eastAsia="en-GB"/>
        </w:rPr>
        <w:t>both</w:t>
      </w:r>
      <w:r w:rsidR="00383C60">
        <w:rPr>
          <w:rFonts w:ascii="Arial" w:hAnsi="Arial" w:cs="Arial"/>
          <w:bCs/>
          <w:lang w:eastAsia="en-GB"/>
        </w:rPr>
        <w:t xml:space="preserve"> reasons.  If it does not, and the tribunal finds that </w:t>
      </w:r>
      <w:r w:rsidR="001C76C1">
        <w:rPr>
          <w:rFonts w:ascii="Arial" w:hAnsi="Arial" w:cs="Arial"/>
          <w:bCs/>
          <w:lang w:eastAsia="en-GB"/>
        </w:rPr>
        <w:t>conduct</w:t>
      </w:r>
      <w:r w:rsidR="00383C60">
        <w:rPr>
          <w:rFonts w:ascii="Arial" w:hAnsi="Arial" w:cs="Arial"/>
          <w:bCs/>
          <w:lang w:eastAsia="en-GB"/>
        </w:rPr>
        <w:t xml:space="preserve"> is the real reason for dismissal, then the result may be that the dismissal is held to be procedurally unfair</w:t>
      </w:r>
      <w:r w:rsidR="00DF5838">
        <w:rPr>
          <w:rFonts w:ascii="Arial" w:hAnsi="Arial" w:cs="Arial"/>
          <w:bCs/>
          <w:lang w:eastAsia="en-GB"/>
        </w:rPr>
        <w:t>,</w:t>
      </w:r>
      <w:r w:rsidR="00383C60">
        <w:rPr>
          <w:rFonts w:ascii="Arial" w:hAnsi="Arial" w:cs="Arial"/>
          <w:bCs/>
          <w:lang w:eastAsia="en-GB"/>
        </w:rPr>
        <w:t xml:space="preserve"> and any compensation may be subject to </w:t>
      </w:r>
      <w:r w:rsidR="001C76C1">
        <w:rPr>
          <w:rFonts w:ascii="Arial" w:hAnsi="Arial" w:cs="Arial"/>
          <w:bCs/>
          <w:lang w:eastAsia="en-GB"/>
        </w:rPr>
        <w:t>an</w:t>
      </w:r>
      <w:r w:rsidR="00383C60">
        <w:rPr>
          <w:rFonts w:ascii="Arial" w:hAnsi="Arial" w:cs="Arial"/>
          <w:bCs/>
          <w:lang w:eastAsia="en-GB"/>
        </w:rPr>
        <w:t xml:space="preserve"> uplift.</w:t>
      </w:r>
    </w:p>
    <w:p w14:paraId="3D94FFB9" w14:textId="77777777" w:rsidR="00A64F38" w:rsidRDefault="00A64F38" w:rsidP="00A64F38">
      <w:pPr>
        <w:pStyle w:val="ListParagraph"/>
        <w:jc w:val="both"/>
        <w:rPr>
          <w:rFonts w:ascii="Arial" w:hAnsi="Arial" w:cs="Arial"/>
        </w:rPr>
      </w:pPr>
    </w:p>
    <w:p w14:paraId="081F47CC" w14:textId="7DA1188A" w:rsidR="00992BAA" w:rsidRDefault="00DF5838" w:rsidP="00992BAA">
      <w:pPr>
        <w:pStyle w:val="ListParagraph"/>
        <w:numPr>
          <w:ilvl w:val="0"/>
          <w:numId w:val="1"/>
        </w:numPr>
        <w:jc w:val="both"/>
        <w:rPr>
          <w:rFonts w:ascii="Arial" w:hAnsi="Arial" w:cs="Arial"/>
        </w:rPr>
      </w:pPr>
      <w:r>
        <w:rPr>
          <w:rFonts w:ascii="Arial" w:hAnsi="Arial" w:cs="Arial"/>
        </w:rPr>
        <w:t xml:space="preserve">Even if the Code does not apply to an SOSR dismissal, it must still be procedurally fair.  Save in exceptional circumstances, certain core principles of fairness will apply, Although the precise nature of the process will vary from case to case, </w:t>
      </w:r>
      <w:r w:rsidR="001C76C1">
        <w:rPr>
          <w:rFonts w:ascii="Arial" w:hAnsi="Arial" w:cs="Arial"/>
        </w:rPr>
        <w:t>an employer will ordinarily be expected to follow the steps set out below.</w:t>
      </w:r>
    </w:p>
    <w:p w14:paraId="3DD54DD2" w14:textId="77777777" w:rsidR="00DF5838" w:rsidRPr="00DF5838" w:rsidRDefault="00DF5838" w:rsidP="00DF5838">
      <w:pPr>
        <w:pStyle w:val="ListParagraph"/>
        <w:rPr>
          <w:rFonts w:ascii="Arial" w:hAnsi="Arial" w:cs="Arial"/>
        </w:rPr>
      </w:pPr>
    </w:p>
    <w:p w14:paraId="6E57EABD" w14:textId="06777EAB" w:rsidR="00DF5838" w:rsidRPr="0073604C" w:rsidRDefault="00DF5838" w:rsidP="00DF5838">
      <w:pPr>
        <w:pStyle w:val="ListParagraph"/>
        <w:numPr>
          <w:ilvl w:val="1"/>
          <w:numId w:val="1"/>
        </w:numPr>
        <w:jc w:val="both"/>
        <w:rPr>
          <w:rFonts w:ascii="Arial" w:hAnsi="Arial" w:cs="Arial"/>
        </w:rPr>
      </w:pPr>
      <w:r w:rsidRPr="0073604C">
        <w:rPr>
          <w:rFonts w:ascii="Arial" w:hAnsi="Arial" w:cs="Arial"/>
        </w:rPr>
        <w:t>Carry out an investigation</w:t>
      </w:r>
      <w:r w:rsidR="00837B97">
        <w:rPr>
          <w:rFonts w:ascii="Arial" w:hAnsi="Arial" w:cs="Arial"/>
        </w:rPr>
        <w:t>.  I</w:t>
      </w:r>
      <w:r w:rsidRPr="0073604C">
        <w:rPr>
          <w:rFonts w:ascii="Arial" w:hAnsi="Arial" w:cs="Arial"/>
        </w:rPr>
        <w:t xml:space="preserve">n </w:t>
      </w:r>
      <w:r w:rsidRPr="0073604C">
        <w:rPr>
          <w:rFonts w:ascii="Arial" w:hAnsi="Arial" w:cs="Arial"/>
          <w:u w:val="single"/>
        </w:rPr>
        <w:t>Perkin</w:t>
      </w:r>
      <w:r w:rsidR="00837B97">
        <w:rPr>
          <w:rFonts w:ascii="Arial" w:hAnsi="Arial" w:cs="Arial"/>
        </w:rPr>
        <w:t xml:space="preserve"> (see </w:t>
      </w:r>
      <w:r w:rsidR="00837B97" w:rsidRPr="00B7209A">
        <w:rPr>
          <w:rFonts w:ascii="Arial" w:hAnsi="Arial" w:cs="Arial"/>
        </w:rPr>
        <w:t xml:space="preserve">paragraph </w:t>
      </w:r>
      <w:r w:rsidR="001C76C1" w:rsidRPr="00B7209A">
        <w:rPr>
          <w:rFonts w:ascii="Arial" w:hAnsi="Arial" w:cs="Arial"/>
        </w:rPr>
        <w:t>9(c)</w:t>
      </w:r>
      <w:r w:rsidR="00837B97" w:rsidRPr="00B7209A">
        <w:rPr>
          <w:rFonts w:ascii="Arial" w:hAnsi="Arial" w:cs="Arial"/>
        </w:rPr>
        <w:t xml:space="preserve"> above</w:t>
      </w:r>
      <w:r w:rsidR="00837B97">
        <w:rPr>
          <w:rFonts w:ascii="Arial" w:hAnsi="Arial" w:cs="Arial"/>
        </w:rPr>
        <w:t>)</w:t>
      </w:r>
      <w:r w:rsidRPr="0073604C">
        <w:rPr>
          <w:rFonts w:ascii="Arial" w:hAnsi="Arial" w:cs="Arial"/>
        </w:rPr>
        <w:t xml:space="preserve"> the Court of Appeal highlighted the need for employers to back up allegations </w:t>
      </w:r>
      <w:r w:rsidR="00934D25" w:rsidRPr="0073604C">
        <w:rPr>
          <w:rFonts w:ascii="Arial" w:hAnsi="Arial" w:cs="Arial"/>
        </w:rPr>
        <w:t>regarding</w:t>
      </w:r>
      <w:r w:rsidRPr="0073604C">
        <w:rPr>
          <w:rFonts w:ascii="Arial" w:hAnsi="Arial" w:cs="Arial"/>
        </w:rPr>
        <w:t xml:space="preserve"> relationship breakdowns with facts</w:t>
      </w:r>
      <w:r w:rsidR="00934D25" w:rsidRPr="0073604C">
        <w:rPr>
          <w:rFonts w:ascii="Arial" w:hAnsi="Arial" w:cs="Arial"/>
        </w:rPr>
        <w:t>.  Relying on va</w:t>
      </w:r>
      <w:r w:rsidRPr="0073604C">
        <w:rPr>
          <w:rFonts w:ascii="Arial" w:hAnsi="Arial" w:cs="Arial"/>
        </w:rPr>
        <w:t xml:space="preserve">gue complaints and </w:t>
      </w:r>
      <w:r w:rsidRPr="0073604C">
        <w:rPr>
          <w:rFonts w:ascii="Arial" w:hAnsi="Arial" w:cs="Arial"/>
        </w:rPr>
        <w:lastRenderedPageBreak/>
        <w:t xml:space="preserve">generalisations will not be good enough.  </w:t>
      </w:r>
      <w:r w:rsidR="00934D25" w:rsidRPr="0073604C">
        <w:rPr>
          <w:rFonts w:ascii="Arial" w:hAnsi="Arial" w:cs="Arial"/>
        </w:rPr>
        <w:t>Further,</w:t>
      </w:r>
      <w:r w:rsidRPr="0073604C">
        <w:rPr>
          <w:rFonts w:ascii="Arial" w:hAnsi="Arial" w:cs="Arial"/>
        </w:rPr>
        <w:t xml:space="preserve"> </w:t>
      </w:r>
      <w:r w:rsidR="00934D25" w:rsidRPr="0073604C">
        <w:rPr>
          <w:rFonts w:ascii="Arial" w:hAnsi="Arial" w:cs="Arial"/>
        </w:rPr>
        <w:t xml:space="preserve">as discussed above, </w:t>
      </w:r>
      <w:r w:rsidRPr="0073604C">
        <w:rPr>
          <w:rFonts w:ascii="Arial" w:hAnsi="Arial" w:cs="Arial"/>
        </w:rPr>
        <w:t>an investigation is also vital to uncover any red flag issues.</w:t>
      </w:r>
    </w:p>
    <w:p w14:paraId="01F8B7A4" w14:textId="77777777" w:rsidR="008F5230" w:rsidRDefault="008F5230" w:rsidP="008F5230">
      <w:pPr>
        <w:pStyle w:val="ListParagraph"/>
        <w:ind w:left="1440"/>
        <w:jc w:val="both"/>
        <w:rPr>
          <w:rFonts w:ascii="Arial" w:hAnsi="Arial" w:cs="Arial"/>
        </w:rPr>
      </w:pPr>
    </w:p>
    <w:p w14:paraId="4C9713CF" w14:textId="58DA4C6B" w:rsidR="0064213E" w:rsidRPr="00D15ECD" w:rsidRDefault="00DF5838" w:rsidP="00D15ECD">
      <w:pPr>
        <w:pStyle w:val="ListParagraph"/>
        <w:numPr>
          <w:ilvl w:val="1"/>
          <w:numId w:val="1"/>
        </w:numPr>
        <w:jc w:val="both"/>
        <w:rPr>
          <w:rFonts w:ascii="Arial" w:hAnsi="Arial" w:cs="Arial"/>
        </w:rPr>
      </w:pPr>
      <w:r w:rsidRPr="0073604C">
        <w:rPr>
          <w:rFonts w:ascii="Arial" w:hAnsi="Arial" w:cs="Arial"/>
        </w:rPr>
        <w:t xml:space="preserve">Notify the employee of the allegations and </w:t>
      </w:r>
      <w:r w:rsidR="000641C8">
        <w:rPr>
          <w:rFonts w:ascii="Arial" w:hAnsi="Arial" w:cs="Arial"/>
        </w:rPr>
        <w:t>warn of the possibility</w:t>
      </w:r>
      <w:r w:rsidRPr="0073604C">
        <w:rPr>
          <w:rFonts w:ascii="Arial" w:hAnsi="Arial" w:cs="Arial"/>
        </w:rPr>
        <w:t xml:space="preserve"> dismissal</w:t>
      </w:r>
      <w:r w:rsidR="000641C8">
        <w:rPr>
          <w:rFonts w:ascii="Arial" w:hAnsi="Arial" w:cs="Arial"/>
        </w:rPr>
        <w:t>.</w:t>
      </w:r>
      <w:r w:rsidR="00934D25" w:rsidRPr="0073604C">
        <w:rPr>
          <w:rFonts w:ascii="Arial" w:hAnsi="Arial" w:cs="Arial"/>
        </w:rPr>
        <w:t xml:space="preserve"> </w:t>
      </w:r>
      <w:r w:rsidR="000641C8">
        <w:rPr>
          <w:rFonts w:ascii="Arial" w:hAnsi="Arial" w:cs="Arial"/>
        </w:rPr>
        <w:t>T</w:t>
      </w:r>
      <w:r w:rsidRPr="0073604C">
        <w:rPr>
          <w:rFonts w:ascii="Arial" w:hAnsi="Arial" w:cs="Arial"/>
        </w:rPr>
        <w:t xml:space="preserve">his is of particular importance where the employee is not aware that the relationship </w:t>
      </w:r>
      <w:r w:rsidR="00D15ECD">
        <w:rPr>
          <w:rFonts w:ascii="Arial" w:hAnsi="Arial" w:cs="Arial"/>
        </w:rPr>
        <w:t xml:space="preserve">has broken down and could result in </w:t>
      </w:r>
      <w:r w:rsidRPr="0073604C">
        <w:rPr>
          <w:rFonts w:ascii="Arial" w:hAnsi="Arial" w:cs="Arial"/>
        </w:rPr>
        <w:t>dismissal.</w:t>
      </w:r>
      <w:r w:rsidR="0064213E">
        <w:rPr>
          <w:rFonts w:ascii="Arial" w:hAnsi="Arial" w:cs="Arial"/>
        </w:rPr>
        <w:t xml:space="preserve">  </w:t>
      </w:r>
    </w:p>
    <w:p w14:paraId="33D14CE9" w14:textId="77777777" w:rsidR="008F5230" w:rsidRDefault="008F5230" w:rsidP="008F5230">
      <w:pPr>
        <w:pStyle w:val="ListParagraph"/>
        <w:ind w:left="1440"/>
        <w:jc w:val="both"/>
        <w:rPr>
          <w:rFonts w:ascii="Arial" w:hAnsi="Arial" w:cs="Arial"/>
        </w:rPr>
      </w:pPr>
    </w:p>
    <w:p w14:paraId="46FB2C1E" w14:textId="3DA9BD55" w:rsidR="00DF5838" w:rsidRPr="0073604C" w:rsidRDefault="00DF5838" w:rsidP="00DF5838">
      <w:pPr>
        <w:pStyle w:val="ListParagraph"/>
        <w:numPr>
          <w:ilvl w:val="1"/>
          <w:numId w:val="1"/>
        </w:numPr>
        <w:jc w:val="both"/>
        <w:rPr>
          <w:rFonts w:ascii="Arial" w:hAnsi="Arial" w:cs="Arial"/>
        </w:rPr>
      </w:pPr>
      <w:r w:rsidRPr="0073604C">
        <w:rPr>
          <w:rFonts w:ascii="Arial" w:hAnsi="Arial" w:cs="Arial"/>
        </w:rPr>
        <w:t xml:space="preserve">Hold a meeting where the employee can make representations.  </w:t>
      </w:r>
    </w:p>
    <w:p w14:paraId="774DB165" w14:textId="77777777" w:rsidR="008F5230" w:rsidRDefault="008F5230" w:rsidP="008F5230">
      <w:pPr>
        <w:pStyle w:val="ListParagraph"/>
        <w:ind w:left="1440"/>
        <w:jc w:val="both"/>
        <w:rPr>
          <w:rFonts w:ascii="Arial" w:hAnsi="Arial" w:cs="Arial"/>
        </w:rPr>
      </w:pPr>
    </w:p>
    <w:p w14:paraId="301E6919" w14:textId="1D6A8A96" w:rsidR="00DF5838" w:rsidRPr="0073604C" w:rsidRDefault="00DF5838" w:rsidP="00DF5838">
      <w:pPr>
        <w:pStyle w:val="ListParagraph"/>
        <w:numPr>
          <w:ilvl w:val="1"/>
          <w:numId w:val="1"/>
        </w:numPr>
        <w:jc w:val="both"/>
        <w:rPr>
          <w:rFonts w:ascii="Arial" w:hAnsi="Arial" w:cs="Arial"/>
        </w:rPr>
      </w:pPr>
      <w:r w:rsidRPr="0073604C">
        <w:rPr>
          <w:rFonts w:ascii="Arial" w:hAnsi="Arial" w:cs="Arial"/>
        </w:rPr>
        <w:t>Consider alternatives to dismissal</w:t>
      </w:r>
      <w:r w:rsidR="00837B97">
        <w:rPr>
          <w:rFonts w:ascii="Arial" w:hAnsi="Arial" w:cs="Arial"/>
        </w:rPr>
        <w:t>.</w:t>
      </w:r>
      <w:r w:rsidR="000641C8">
        <w:rPr>
          <w:rFonts w:ascii="Arial" w:hAnsi="Arial" w:cs="Arial"/>
        </w:rPr>
        <w:t xml:space="preserve">  </w:t>
      </w:r>
      <w:r w:rsidR="000641C8" w:rsidRPr="000641C8">
        <w:rPr>
          <w:rFonts w:ascii="Arial" w:hAnsi="Arial" w:cs="Arial"/>
        </w:rPr>
        <w:t xml:space="preserve">Employers will usually be expected to take steps to resolve the </w:t>
      </w:r>
      <w:r w:rsidR="000641C8">
        <w:rPr>
          <w:rFonts w:ascii="Arial" w:hAnsi="Arial" w:cs="Arial"/>
        </w:rPr>
        <w:t>relationship breakdown</w:t>
      </w:r>
      <w:r w:rsidR="000641C8" w:rsidRPr="000641C8">
        <w:rPr>
          <w:rFonts w:ascii="Arial" w:hAnsi="Arial" w:cs="Arial"/>
        </w:rPr>
        <w:t xml:space="preserve"> without resorting to dismissal.  This could include things like </w:t>
      </w:r>
      <w:r w:rsidR="000641C8">
        <w:rPr>
          <w:rFonts w:ascii="Arial" w:hAnsi="Arial" w:cs="Arial"/>
        </w:rPr>
        <w:t xml:space="preserve">offering </w:t>
      </w:r>
      <w:r w:rsidR="000641C8" w:rsidRPr="000641C8">
        <w:rPr>
          <w:rFonts w:ascii="Arial" w:hAnsi="Arial" w:cs="Arial"/>
        </w:rPr>
        <w:t>workplace mediation, redeploying one of the clashing parties or changing work patterns so that the clashing parties do not have to work together.</w:t>
      </w:r>
      <w:r w:rsidR="00E7744D">
        <w:rPr>
          <w:rStyle w:val="FootnoteReference"/>
          <w:rFonts w:ascii="Arial" w:hAnsi="Arial" w:cs="Arial"/>
        </w:rPr>
        <w:footnoteReference w:id="31"/>
      </w:r>
      <w:r w:rsidR="000641C8" w:rsidRPr="000641C8">
        <w:rPr>
          <w:rFonts w:ascii="Arial" w:hAnsi="Arial" w:cs="Arial"/>
        </w:rPr>
        <w:t xml:space="preserve"> </w:t>
      </w:r>
    </w:p>
    <w:p w14:paraId="34E49B2F" w14:textId="77777777" w:rsidR="008F5230" w:rsidRDefault="008F5230" w:rsidP="008F5230">
      <w:pPr>
        <w:pStyle w:val="ListParagraph"/>
        <w:ind w:left="1440"/>
        <w:jc w:val="both"/>
        <w:rPr>
          <w:rFonts w:ascii="Arial" w:hAnsi="Arial" w:cs="Arial"/>
        </w:rPr>
      </w:pPr>
    </w:p>
    <w:p w14:paraId="2579AE68" w14:textId="07C89ABC" w:rsidR="00637EFB" w:rsidRPr="0073604C" w:rsidRDefault="00637EFB" w:rsidP="00DF5838">
      <w:pPr>
        <w:pStyle w:val="ListParagraph"/>
        <w:numPr>
          <w:ilvl w:val="1"/>
          <w:numId w:val="1"/>
        </w:numPr>
        <w:jc w:val="both"/>
        <w:rPr>
          <w:rFonts w:ascii="Arial" w:hAnsi="Arial" w:cs="Arial"/>
        </w:rPr>
      </w:pPr>
      <w:r w:rsidRPr="0073604C">
        <w:rPr>
          <w:rFonts w:ascii="Arial" w:hAnsi="Arial" w:cs="Arial"/>
        </w:rPr>
        <w:t>Consider other relevant factors</w:t>
      </w:r>
      <w:r w:rsidR="00837B97">
        <w:rPr>
          <w:rFonts w:ascii="Arial" w:hAnsi="Arial" w:cs="Arial"/>
        </w:rPr>
        <w:t>.  T</w:t>
      </w:r>
      <w:r w:rsidR="00934D25" w:rsidRPr="0073604C">
        <w:rPr>
          <w:rFonts w:ascii="Arial" w:hAnsi="Arial" w:cs="Arial"/>
        </w:rPr>
        <w:t>his includes things like the</w:t>
      </w:r>
      <w:r w:rsidRPr="0073604C">
        <w:rPr>
          <w:rFonts w:ascii="Arial" w:hAnsi="Arial" w:cs="Arial"/>
        </w:rPr>
        <w:t xml:space="preserve"> length of service, </w:t>
      </w:r>
      <w:r w:rsidR="00934D25" w:rsidRPr="0073604C">
        <w:rPr>
          <w:rFonts w:ascii="Arial" w:hAnsi="Arial" w:cs="Arial"/>
        </w:rPr>
        <w:t xml:space="preserve">disciplinary </w:t>
      </w:r>
      <w:r w:rsidRPr="0073604C">
        <w:rPr>
          <w:rFonts w:ascii="Arial" w:hAnsi="Arial" w:cs="Arial"/>
        </w:rPr>
        <w:t>record, consistency of approach and the impact on the employee of losing their job.</w:t>
      </w:r>
    </w:p>
    <w:p w14:paraId="58CF6270" w14:textId="77777777" w:rsidR="008F5230" w:rsidRDefault="008F5230" w:rsidP="008F5230">
      <w:pPr>
        <w:pStyle w:val="ListParagraph"/>
        <w:ind w:left="1440"/>
        <w:jc w:val="both"/>
        <w:rPr>
          <w:rFonts w:ascii="Arial" w:hAnsi="Arial" w:cs="Arial"/>
        </w:rPr>
      </w:pPr>
    </w:p>
    <w:p w14:paraId="636822F0" w14:textId="66B8AE48" w:rsidR="00637EFB" w:rsidRPr="0073604C" w:rsidRDefault="00637EFB" w:rsidP="00DF5838">
      <w:pPr>
        <w:pStyle w:val="ListParagraph"/>
        <w:numPr>
          <w:ilvl w:val="1"/>
          <w:numId w:val="1"/>
        </w:numPr>
        <w:jc w:val="both"/>
        <w:rPr>
          <w:rFonts w:ascii="Arial" w:hAnsi="Arial" w:cs="Arial"/>
        </w:rPr>
      </w:pPr>
      <w:r w:rsidRPr="0073604C">
        <w:rPr>
          <w:rFonts w:ascii="Arial" w:hAnsi="Arial" w:cs="Arial"/>
        </w:rPr>
        <w:t>Notify the employee</w:t>
      </w:r>
      <w:r w:rsidR="00837B97">
        <w:rPr>
          <w:rFonts w:ascii="Arial" w:hAnsi="Arial" w:cs="Arial"/>
        </w:rPr>
        <w:t xml:space="preserve"> of the outcome.  T</w:t>
      </w:r>
      <w:r w:rsidR="00934D25" w:rsidRPr="0073604C">
        <w:rPr>
          <w:rFonts w:ascii="Arial" w:hAnsi="Arial" w:cs="Arial"/>
        </w:rPr>
        <w:t>he employee should be notified</w:t>
      </w:r>
      <w:r w:rsidRPr="0073604C">
        <w:rPr>
          <w:rFonts w:ascii="Arial" w:hAnsi="Arial" w:cs="Arial"/>
        </w:rPr>
        <w:t xml:space="preserve"> of the decision in writing and offer</w:t>
      </w:r>
      <w:r w:rsidR="00934D25" w:rsidRPr="0073604C">
        <w:rPr>
          <w:rFonts w:ascii="Arial" w:hAnsi="Arial" w:cs="Arial"/>
        </w:rPr>
        <w:t>ed</w:t>
      </w:r>
      <w:r w:rsidRPr="0073604C">
        <w:rPr>
          <w:rFonts w:ascii="Arial" w:hAnsi="Arial" w:cs="Arial"/>
        </w:rPr>
        <w:t xml:space="preserve"> the right of appeal.</w:t>
      </w:r>
    </w:p>
    <w:p w14:paraId="4EF69A86" w14:textId="77777777" w:rsidR="008F5230" w:rsidRDefault="008F5230" w:rsidP="008F5230">
      <w:pPr>
        <w:pStyle w:val="ListParagraph"/>
        <w:ind w:left="1440"/>
        <w:jc w:val="both"/>
        <w:rPr>
          <w:rFonts w:ascii="Arial" w:hAnsi="Arial" w:cs="Arial"/>
        </w:rPr>
      </w:pPr>
    </w:p>
    <w:p w14:paraId="06A0C1A5" w14:textId="248ED018" w:rsidR="00637EFB" w:rsidRPr="000641C8" w:rsidRDefault="00637EFB" w:rsidP="000641C8">
      <w:pPr>
        <w:pStyle w:val="ListParagraph"/>
        <w:numPr>
          <w:ilvl w:val="1"/>
          <w:numId w:val="1"/>
        </w:numPr>
        <w:jc w:val="both"/>
        <w:rPr>
          <w:rFonts w:ascii="Arial" w:hAnsi="Arial" w:cs="Arial"/>
        </w:rPr>
      </w:pPr>
      <w:r w:rsidRPr="0073604C">
        <w:rPr>
          <w:rFonts w:ascii="Arial" w:hAnsi="Arial" w:cs="Arial"/>
        </w:rPr>
        <w:t>Hold an appeal hearing</w:t>
      </w:r>
      <w:r w:rsidR="00837B97">
        <w:rPr>
          <w:rFonts w:ascii="Arial" w:hAnsi="Arial" w:cs="Arial"/>
        </w:rPr>
        <w:t>.  A</w:t>
      </w:r>
      <w:r w:rsidR="00934D25" w:rsidRPr="0073604C">
        <w:rPr>
          <w:rFonts w:ascii="Arial" w:hAnsi="Arial" w:cs="Arial"/>
        </w:rPr>
        <w:t>n appeal hearing should</w:t>
      </w:r>
      <w:r w:rsidR="00934D25">
        <w:rPr>
          <w:rFonts w:ascii="Arial" w:hAnsi="Arial" w:cs="Arial"/>
        </w:rPr>
        <w:t xml:space="preserve"> be held </w:t>
      </w:r>
      <w:r>
        <w:rPr>
          <w:rFonts w:ascii="Arial" w:hAnsi="Arial" w:cs="Arial"/>
        </w:rPr>
        <w:t xml:space="preserve">if necessary and </w:t>
      </w:r>
      <w:r w:rsidR="00B7209A">
        <w:rPr>
          <w:rFonts w:ascii="Arial" w:hAnsi="Arial" w:cs="Arial"/>
        </w:rPr>
        <w:t xml:space="preserve">the </w:t>
      </w:r>
      <w:r>
        <w:rPr>
          <w:rFonts w:ascii="Arial" w:hAnsi="Arial" w:cs="Arial"/>
        </w:rPr>
        <w:t>final decision</w:t>
      </w:r>
      <w:r w:rsidR="00934D25">
        <w:rPr>
          <w:rFonts w:ascii="Arial" w:hAnsi="Arial" w:cs="Arial"/>
        </w:rPr>
        <w:t xml:space="preserve"> notified to the employee</w:t>
      </w:r>
      <w:r>
        <w:rPr>
          <w:rFonts w:ascii="Arial" w:hAnsi="Arial" w:cs="Arial"/>
        </w:rPr>
        <w:t xml:space="preserve"> in writing.</w:t>
      </w:r>
    </w:p>
    <w:p w14:paraId="07D24E5D" w14:textId="77777777" w:rsidR="000641C8" w:rsidRDefault="000641C8" w:rsidP="000641C8">
      <w:pPr>
        <w:pStyle w:val="ListParagraph"/>
        <w:jc w:val="both"/>
        <w:rPr>
          <w:rFonts w:ascii="Arial" w:hAnsi="Arial" w:cs="Arial"/>
        </w:rPr>
      </w:pPr>
    </w:p>
    <w:p w14:paraId="016230CE" w14:textId="097CCA9C" w:rsidR="00637EFB" w:rsidRDefault="0073604C" w:rsidP="00637EFB">
      <w:pPr>
        <w:pStyle w:val="ListParagraph"/>
        <w:numPr>
          <w:ilvl w:val="0"/>
          <w:numId w:val="1"/>
        </w:numPr>
        <w:jc w:val="both"/>
        <w:rPr>
          <w:rFonts w:ascii="Arial" w:hAnsi="Arial" w:cs="Arial"/>
        </w:rPr>
      </w:pPr>
      <w:r>
        <w:rPr>
          <w:rFonts w:ascii="Arial" w:hAnsi="Arial" w:cs="Arial"/>
        </w:rPr>
        <w:t>Exceptionally, a relationship breakdown may be so se</w:t>
      </w:r>
      <w:r w:rsidR="000641C8">
        <w:rPr>
          <w:rFonts w:ascii="Arial" w:hAnsi="Arial" w:cs="Arial"/>
        </w:rPr>
        <w:t>rious</w:t>
      </w:r>
      <w:r>
        <w:rPr>
          <w:rFonts w:ascii="Arial" w:hAnsi="Arial" w:cs="Arial"/>
        </w:rPr>
        <w:t xml:space="preserve"> as to make </w:t>
      </w:r>
      <w:r w:rsidR="00F3679F">
        <w:rPr>
          <w:rFonts w:ascii="Arial" w:hAnsi="Arial" w:cs="Arial"/>
        </w:rPr>
        <w:t>some</w:t>
      </w:r>
      <w:r w:rsidR="00731A31">
        <w:rPr>
          <w:rFonts w:ascii="Arial" w:hAnsi="Arial" w:cs="Arial"/>
        </w:rPr>
        <w:t>,</w:t>
      </w:r>
      <w:r w:rsidR="00F3679F">
        <w:rPr>
          <w:rFonts w:ascii="Arial" w:hAnsi="Arial" w:cs="Arial"/>
        </w:rPr>
        <w:t xml:space="preserve"> or</w:t>
      </w:r>
      <w:r w:rsidR="00731A31">
        <w:rPr>
          <w:rFonts w:ascii="Arial" w:hAnsi="Arial" w:cs="Arial"/>
        </w:rPr>
        <w:t xml:space="preserve"> even</w:t>
      </w:r>
      <w:r w:rsidR="00F3679F">
        <w:rPr>
          <w:rFonts w:ascii="Arial" w:hAnsi="Arial" w:cs="Arial"/>
        </w:rPr>
        <w:t xml:space="preserve"> all</w:t>
      </w:r>
      <w:r w:rsidR="00731A31">
        <w:rPr>
          <w:rFonts w:ascii="Arial" w:hAnsi="Arial" w:cs="Arial"/>
        </w:rPr>
        <w:t>,</w:t>
      </w:r>
      <w:r w:rsidR="00F3679F">
        <w:rPr>
          <w:rFonts w:ascii="Arial" w:hAnsi="Arial" w:cs="Arial"/>
        </w:rPr>
        <w:t xml:space="preserve"> of the</w:t>
      </w:r>
      <w:r w:rsidR="00731A31">
        <w:rPr>
          <w:rFonts w:ascii="Arial" w:hAnsi="Arial" w:cs="Arial"/>
        </w:rPr>
        <w:t xml:space="preserve"> usual</w:t>
      </w:r>
      <w:r>
        <w:rPr>
          <w:rFonts w:ascii="Arial" w:hAnsi="Arial" w:cs="Arial"/>
        </w:rPr>
        <w:t xml:space="preserve"> dismissal process futile.</w:t>
      </w:r>
    </w:p>
    <w:p w14:paraId="00D23EB6" w14:textId="77777777" w:rsidR="0073604C" w:rsidRPr="0073604C" w:rsidRDefault="0073604C" w:rsidP="0073604C">
      <w:pPr>
        <w:pStyle w:val="ListParagraph"/>
        <w:rPr>
          <w:rFonts w:ascii="Arial" w:hAnsi="Arial" w:cs="Arial"/>
        </w:rPr>
      </w:pPr>
    </w:p>
    <w:p w14:paraId="7BC2F231" w14:textId="2D634180" w:rsidR="0073604C" w:rsidRDefault="001C76C1" w:rsidP="0073604C">
      <w:pPr>
        <w:pStyle w:val="ListParagraph"/>
        <w:numPr>
          <w:ilvl w:val="1"/>
          <w:numId w:val="1"/>
        </w:numPr>
        <w:jc w:val="both"/>
        <w:rPr>
          <w:rFonts w:ascii="Arial" w:hAnsi="Arial" w:cs="Arial"/>
        </w:rPr>
      </w:pPr>
      <w:r w:rsidRPr="001C76C1">
        <w:rPr>
          <w:rFonts w:ascii="Arial" w:hAnsi="Arial" w:cs="Arial"/>
          <w:b/>
          <w:bCs/>
        </w:rPr>
        <w:t>Meetings:</w:t>
      </w:r>
      <w:r>
        <w:rPr>
          <w:rFonts w:ascii="Arial" w:hAnsi="Arial" w:cs="Arial"/>
        </w:rPr>
        <w:t xml:space="preserve"> i</w:t>
      </w:r>
      <w:r w:rsidR="0073604C">
        <w:rPr>
          <w:rFonts w:ascii="Arial" w:hAnsi="Arial" w:cs="Arial"/>
        </w:rPr>
        <w:t xml:space="preserve">n </w:t>
      </w:r>
      <w:r w:rsidR="0073604C" w:rsidRPr="00F3679F">
        <w:rPr>
          <w:rFonts w:ascii="Arial" w:hAnsi="Arial" w:cs="Arial"/>
          <w:u w:val="single"/>
        </w:rPr>
        <w:t xml:space="preserve">Jefferson (Commercial) LLP v </w:t>
      </w:r>
      <w:r w:rsidR="0073604C" w:rsidRPr="000641C8">
        <w:rPr>
          <w:rFonts w:ascii="Arial" w:hAnsi="Arial" w:cs="Arial"/>
          <w:u w:val="single"/>
        </w:rPr>
        <w:t>Westgate</w:t>
      </w:r>
      <w:r w:rsidR="0073604C" w:rsidRPr="000641C8">
        <w:rPr>
          <w:rFonts w:ascii="Arial" w:hAnsi="Arial" w:cs="Arial"/>
        </w:rPr>
        <w:t>,</w:t>
      </w:r>
      <w:r w:rsidR="0073604C">
        <w:rPr>
          <w:rFonts w:ascii="Arial" w:hAnsi="Arial" w:cs="Arial"/>
        </w:rPr>
        <w:t xml:space="preserve"> </w:t>
      </w:r>
      <w:r w:rsidR="0018702D">
        <w:rPr>
          <w:rFonts w:ascii="Arial" w:hAnsi="Arial" w:cs="Arial"/>
        </w:rPr>
        <w:t>Mr Westgate</w:t>
      </w:r>
      <w:r w:rsidR="0073604C">
        <w:rPr>
          <w:rFonts w:ascii="Arial" w:hAnsi="Arial" w:cs="Arial"/>
        </w:rPr>
        <w:t xml:space="preserve"> was dismissed after he asserted that he had irretrievably lost confidence in the company, after which the company said that it had lost confidence in him.</w:t>
      </w:r>
      <w:r w:rsidR="000641C8">
        <w:rPr>
          <w:rStyle w:val="FootnoteReference"/>
          <w:rFonts w:ascii="Arial" w:hAnsi="Arial" w:cs="Arial"/>
        </w:rPr>
        <w:footnoteReference w:id="32"/>
      </w:r>
      <w:r w:rsidR="0073604C">
        <w:rPr>
          <w:rFonts w:ascii="Arial" w:hAnsi="Arial" w:cs="Arial"/>
        </w:rPr>
        <w:t xml:space="preserve">  </w:t>
      </w:r>
      <w:r w:rsidR="0018702D">
        <w:rPr>
          <w:rFonts w:ascii="Arial" w:hAnsi="Arial" w:cs="Arial"/>
        </w:rPr>
        <w:t>Mr Westgate</w:t>
      </w:r>
      <w:r w:rsidR="0073604C">
        <w:rPr>
          <w:rFonts w:ascii="Arial" w:hAnsi="Arial" w:cs="Arial"/>
        </w:rPr>
        <w:t xml:space="preserve">’s employment was </w:t>
      </w:r>
      <w:r w:rsidR="00F3679F">
        <w:rPr>
          <w:rFonts w:ascii="Arial" w:hAnsi="Arial" w:cs="Arial"/>
        </w:rPr>
        <w:t xml:space="preserve">terminated after a single meeting, with no further discussion.  The </w:t>
      </w:r>
      <w:r w:rsidR="000641C8">
        <w:rPr>
          <w:rFonts w:ascii="Arial" w:hAnsi="Arial" w:cs="Arial"/>
        </w:rPr>
        <w:t>Employment T</w:t>
      </w:r>
      <w:r w:rsidR="00F3679F">
        <w:rPr>
          <w:rFonts w:ascii="Arial" w:hAnsi="Arial" w:cs="Arial"/>
        </w:rPr>
        <w:t>ribunal said it was unfair to dismiss after a single meeting.  However, this was overturned on appeal.  The EAT held that what amounts to a reasonable or unreasonable procedure will depend on the particular circumstances.  The law does not prescribe any particular process or number of meetings that must take place.  Where there has been an irreparable breakdown of confidence then a tribunal should consider whether there would be any point to holding further meetings to discuss matters.</w:t>
      </w:r>
    </w:p>
    <w:p w14:paraId="102F6D0E" w14:textId="77777777" w:rsidR="000641C8" w:rsidRPr="000641C8" w:rsidRDefault="000641C8" w:rsidP="000641C8">
      <w:pPr>
        <w:pStyle w:val="ListParagraph"/>
        <w:ind w:left="1440"/>
        <w:jc w:val="both"/>
        <w:rPr>
          <w:rFonts w:ascii="Arial" w:hAnsi="Arial" w:cs="Arial"/>
        </w:rPr>
      </w:pPr>
    </w:p>
    <w:p w14:paraId="49BC3595" w14:textId="5BAC2CB9" w:rsidR="000641C8" w:rsidRPr="00142A48" w:rsidRDefault="001C76C1" w:rsidP="00B43B1E">
      <w:pPr>
        <w:pStyle w:val="ListParagraph"/>
        <w:numPr>
          <w:ilvl w:val="1"/>
          <w:numId w:val="1"/>
        </w:numPr>
        <w:jc w:val="both"/>
        <w:rPr>
          <w:rFonts w:ascii="Arial" w:hAnsi="Arial" w:cs="Arial"/>
        </w:rPr>
      </w:pPr>
      <w:r w:rsidRPr="00B7209A">
        <w:rPr>
          <w:rFonts w:ascii="Arial" w:hAnsi="Arial" w:cs="Arial"/>
          <w:b/>
          <w:bCs/>
        </w:rPr>
        <w:t>Warnings:</w:t>
      </w:r>
      <w:r w:rsidR="00142A48" w:rsidRPr="00B7209A">
        <w:rPr>
          <w:rFonts w:ascii="Arial" w:hAnsi="Arial" w:cs="Arial"/>
        </w:rPr>
        <w:t xml:space="preserve"> in </w:t>
      </w:r>
      <w:r w:rsidR="00142A48" w:rsidRPr="00B7209A">
        <w:rPr>
          <w:rFonts w:ascii="Arial" w:hAnsi="Arial" w:cs="Arial"/>
          <w:u w:val="single"/>
        </w:rPr>
        <w:t>Gorfin v Distressed Gentlefolk’s Aid Association</w:t>
      </w:r>
      <w:r w:rsidR="00142A48" w:rsidRPr="00B7209A">
        <w:rPr>
          <w:rFonts w:ascii="Arial" w:hAnsi="Arial" w:cs="Arial"/>
        </w:rPr>
        <w:t xml:space="preserve"> (see paragraph 9(b) above for a discussion of the facts leading to dismissal), </w:t>
      </w:r>
      <w:r w:rsidR="0018702D" w:rsidRPr="00B7209A">
        <w:rPr>
          <w:rFonts w:ascii="Arial" w:hAnsi="Arial" w:cs="Arial"/>
        </w:rPr>
        <w:t>Ms Gorfin</w:t>
      </w:r>
      <w:r w:rsidR="00142A48" w:rsidRPr="00B7209A">
        <w:rPr>
          <w:rFonts w:ascii="Arial" w:hAnsi="Arial" w:cs="Arial"/>
        </w:rPr>
        <w:t xml:space="preserve"> was dismissed for </w:t>
      </w:r>
      <w:r w:rsidR="005C2BDE" w:rsidRPr="00B7209A">
        <w:rPr>
          <w:rFonts w:ascii="Arial" w:hAnsi="Arial" w:cs="Arial"/>
        </w:rPr>
        <w:t>SOSR,</w:t>
      </w:r>
      <w:r w:rsidR="0018702D" w:rsidRPr="00B7209A">
        <w:rPr>
          <w:rFonts w:ascii="Arial" w:hAnsi="Arial" w:cs="Arial"/>
        </w:rPr>
        <w:t xml:space="preserve"> and</w:t>
      </w:r>
      <w:r w:rsidR="00142A48" w:rsidRPr="00B7209A">
        <w:rPr>
          <w:rFonts w:ascii="Arial" w:hAnsi="Arial" w:cs="Arial"/>
        </w:rPr>
        <w:t xml:space="preserve"> the dismissal was held to be fair despite the fact that </w:t>
      </w:r>
      <w:r w:rsidR="0018702D" w:rsidRPr="00B7209A">
        <w:rPr>
          <w:rFonts w:ascii="Arial" w:hAnsi="Arial" w:cs="Arial"/>
        </w:rPr>
        <w:lastRenderedPageBreak/>
        <w:t xml:space="preserve">Ms </w:t>
      </w:r>
      <w:r w:rsidR="00142A48" w:rsidRPr="00B7209A">
        <w:rPr>
          <w:rFonts w:ascii="Arial" w:hAnsi="Arial" w:cs="Arial"/>
        </w:rPr>
        <w:t>G</w:t>
      </w:r>
      <w:r w:rsidR="0018702D" w:rsidRPr="00B7209A">
        <w:rPr>
          <w:rFonts w:ascii="Arial" w:hAnsi="Arial" w:cs="Arial"/>
        </w:rPr>
        <w:t>orfin</w:t>
      </w:r>
      <w:r w:rsidR="00142A48" w:rsidRPr="00B7209A">
        <w:rPr>
          <w:rFonts w:ascii="Arial" w:hAnsi="Arial" w:cs="Arial"/>
        </w:rPr>
        <w:t xml:space="preserve"> had</w:t>
      </w:r>
      <w:r w:rsidR="00142A48" w:rsidRPr="00142A48">
        <w:rPr>
          <w:rFonts w:ascii="Arial" w:hAnsi="Arial" w:cs="Arial"/>
        </w:rPr>
        <w:t xml:space="preserve"> not received any warnings prior to dismissal.</w:t>
      </w:r>
      <w:r w:rsidR="00142A48">
        <w:rPr>
          <w:rStyle w:val="FootnoteReference"/>
          <w:rFonts w:ascii="Arial" w:hAnsi="Arial" w:cs="Arial"/>
        </w:rPr>
        <w:footnoteReference w:id="33"/>
      </w:r>
      <w:r w:rsidR="00142A48" w:rsidRPr="00142A48">
        <w:rPr>
          <w:rFonts w:ascii="Arial" w:hAnsi="Arial" w:cs="Arial"/>
        </w:rPr>
        <w:t xml:space="preserve">  On the facts, it found that warnings would have made no difference to </w:t>
      </w:r>
      <w:r w:rsidR="0018702D">
        <w:rPr>
          <w:rFonts w:ascii="Arial" w:hAnsi="Arial" w:cs="Arial"/>
        </w:rPr>
        <w:t>Ms Gorfin</w:t>
      </w:r>
      <w:r w:rsidR="00142A48" w:rsidRPr="00142A48">
        <w:rPr>
          <w:rFonts w:ascii="Arial" w:hAnsi="Arial" w:cs="Arial"/>
        </w:rPr>
        <w:t xml:space="preserve">’s approach. </w:t>
      </w:r>
    </w:p>
    <w:p w14:paraId="2C37CA6E" w14:textId="77777777" w:rsidR="00142A48" w:rsidRPr="00142A48" w:rsidRDefault="00142A48" w:rsidP="00142A48">
      <w:pPr>
        <w:pStyle w:val="ListParagraph"/>
        <w:ind w:left="1440"/>
        <w:jc w:val="both"/>
        <w:rPr>
          <w:rFonts w:ascii="Arial" w:hAnsi="Arial" w:cs="Arial"/>
        </w:rPr>
      </w:pPr>
    </w:p>
    <w:p w14:paraId="64653544" w14:textId="6277E87B" w:rsidR="000641C8" w:rsidRPr="000641C8" w:rsidRDefault="000641C8" w:rsidP="000641C8">
      <w:pPr>
        <w:pStyle w:val="ListParagraph"/>
        <w:numPr>
          <w:ilvl w:val="1"/>
          <w:numId w:val="1"/>
        </w:numPr>
        <w:jc w:val="both"/>
        <w:rPr>
          <w:rFonts w:ascii="Arial" w:hAnsi="Arial" w:cs="Arial"/>
        </w:rPr>
      </w:pPr>
      <w:r>
        <w:rPr>
          <w:rFonts w:ascii="Arial" w:hAnsi="Arial" w:cs="Arial"/>
          <w:b/>
          <w:bCs/>
        </w:rPr>
        <w:t>A</w:t>
      </w:r>
      <w:r w:rsidRPr="000641C8">
        <w:rPr>
          <w:rFonts w:ascii="Arial" w:hAnsi="Arial" w:cs="Arial"/>
          <w:b/>
          <w:bCs/>
        </w:rPr>
        <w:t>lternatives</w:t>
      </w:r>
      <w:r>
        <w:rPr>
          <w:rFonts w:ascii="Arial" w:hAnsi="Arial" w:cs="Arial"/>
          <w:b/>
          <w:bCs/>
        </w:rPr>
        <w:t xml:space="preserve"> to dismissal</w:t>
      </w:r>
      <w:r w:rsidRPr="000641C8">
        <w:rPr>
          <w:rFonts w:ascii="Arial" w:hAnsi="Arial" w:cs="Arial"/>
          <w:b/>
          <w:bCs/>
        </w:rPr>
        <w:t>:</w:t>
      </w:r>
      <w:r w:rsidRPr="000641C8">
        <w:rPr>
          <w:rFonts w:ascii="Arial" w:hAnsi="Arial" w:cs="Arial"/>
        </w:rPr>
        <w:t xml:space="preserve"> </w:t>
      </w:r>
      <w:r>
        <w:rPr>
          <w:rFonts w:ascii="Arial" w:hAnsi="Arial" w:cs="Arial"/>
        </w:rPr>
        <w:t xml:space="preserve">as above, employers will be expected to consider alternatives to dismissal.  However, there are limits to what can be done.  </w:t>
      </w:r>
      <w:r w:rsidRPr="000641C8">
        <w:rPr>
          <w:rFonts w:ascii="Arial" w:hAnsi="Arial" w:cs="Arial"/>
        </w:rPr>
        <w:t xml:space="preserve">For example, in </w:t>
      </w:r>
      <w:r w:rsidRPr="000641C8">
        <w:rPr>
          <w:rFonts w:ascii="Arial" w:hAnsi="Arial" w:cs="Arial"/>
          <w:u w:val="single"/>
        </w:rPr>
        <w:t xml:space="preserve">Rowe v West Sussex County </w:t>
      </w:r>
      <w:r w:rsidRPr="00142A48">
        <w:rPr>
          <w:rFonts w:ascii="Arial" w:hAnsi="Arial" w:cs="Arial"/>
          <w:u w:val="single"/>
        </w:rPr>
        <w:t>Council</w:t>
      </w:r>
      <w:r w:rsidR="00142A48">
        <w:rPr>
          <w:rFonts w:ascii="Arial" w:hAnsi="Arial" w:cs="Arial"/>
          <w:u w:val="single"/>
        </w:rPr>
        <w:t xml:space="preserve"> and anor</w:t>
      </w:r>
      <w:r w:rsidRPr="00142A48">
        <w:rPr>
          <w:rFonts w:ascii="Arial" w:hAnsi="Arial" w:cs="Arial"/>
        </w:rPr>
        <w:t>,</w:t>
      </w:r>
      <w:r w:rsidRPr="000641C8">
        <w:rPr>
          <w:rFonts w:ascii="Arial" w:hAnsi="Arial" w:cs="Arial"/>
        </w:rPr>
        <w:t xml:space="preserve"> </w:t>
      </w:r>
      <w:r w:rsidR="0018702D">
        <w:rPr>
          <w:rFonts w:ascii="Arial" w:hAnsi="Arial" w:cs="Arial"/>
        </w:rPr>
        <w:t>Ms Rowe</w:t>
      </w:r>
      <w:r w:rsidRPr="000641C8">
        <w:rPr>
          <w:rFonts w:ascii="Arial" w:hAnsi="Arial" w:cs="Arial"/>
        </w:rPr>
        <w:t xml:space="preserve"> was a teaching assistan</w:t>
      </w:r>
      <w:r>
        <w:rPr>
          <w:rFonts w:ascii="Arial" w:hAnsi="Arial" w:cs="Arial"/>
        </w:rPr>
        <w:t>t</w:t>
      </w:r>
      <w:r w:rsidRPr="000641C8">
        <w:rPr>
          <w:rFonts w:ascii="Arial" w:hAnsi="Arial" w:cs="Arial"/>
        </w:rPr>
        <w:t xml:space="preserve"> </w:t>
      </w:r>
      <w:r>
        <w:rPr>
          <w:rFonts w:ascii="Arial" w:hAnsi="Arial" w:cs="Arial"/>
        </w:rPr>
        <w:t>who</w:t>
      </w:r>
      <w:r w:rsidRPr="000641C8">
        <w:rPr>
          <w:rFonts w:ascii="Arial" w:hAnsi="Arial" w:cs="Arial"/>
        </w:rPr>
        <w:t xml:space="preserve"> had an affair with a teacher</w:t>
      </w:r>
      <w:r w:rsidR="0018702D">
        <w:rPr>
          <w:rFonts w:ascii="Arial" w:hAnsi="Arial" w:cs="Arial"/>
        </w:rPr>
        <w:t xml:space="preserve"> at the same school</w:t>
      </w:r>
      <w:r w:rsidRPr="000641C8">
        <w:rPr>
          <w:rFonts w:ascii="Arial" w:hAnsi="Arial" w:cs="Arial"/>
        </w:rPr>
        <w:t>.</w:t>
      </w:r>
      <w:r w:rsidR="00142A48">
        <w:rPr>
          <w:rStyle w:val="FootnoteReference"/>
          <w:rFonts w:ascii="Arial" w:hAnsi="Arial" w:cs="Arial"/>
        </w:rPr>
        <w:footnoteReference w:id="34"/>
      </w:r>
      <w:r w:rsidRPr="000641C8">
        <w:rPr>
          <w:rFonts w:ascii="Arial" w:hAnsi="Arial" w:cs="Arial"/>
        </w:rPr>
        <w:t xml:space="preserve">  The relationship ended when </w:t>
      </w:r>
      <w:r w:rsidR="0018702D">
        <w:rPr>
          <w:rFonts w:ascii="Arial" w:hAnsi="Arial" w:cs="Arial"/>
        </w:rPr>
        <w:t>Ms Rowe</w:t>
      </w:r>
      <w:r w:rsidRPr="000641C8">
        <w:rPr>
          <w:rFonts w:ascii="Arial" w:hAnsi="Arial" w:cs="Arial"/>
        </w:rPr>
        <w:t xml:space="preserve"> discovered that </w:t>
      </w:r>
      <w:r w:rsidR="0018702D">
        <w:rPr>
          <w:rFonts w:ascii="Arial" w:hAnsi="Arial" w:cs="Arial"/>
        </w:rPr>
        <w:t>the teacher also</w:t>
      </w:r>
      <w:r w:rsidRPr="000641C8">
        <w:rPr>
          <w:rFonts w:ascii="Arial" w:hAnsi="Arial" w:cs="Arial"/>
        </w:rPr>
        <w:t xml:space="preserve"> had a close personal relationship with another teaching assistant.  </w:t>
      </w:r>
      <w:r w:rsidR="0018702D">
        <w:rPr>
          <w:rFonts w:ascii="Arial" w:hAnsi="Arial" w:cs="Arial"/>
        </w:rPr>
        <w:t>Ms Rowe</w:t>
      </w:r>
      <w:r w:rsidRPr="000641C8">
        <w:rPr>
          <w:rFonts w:ascii="Arial" w:hAnsi="Arial" w:cs="Arial"/>
        </w:rPr>
        <w:t xml:space="preserve"> then took extended sick leave.  The school made efforts to implement a return-to-work plan which allowed </w:t>
      </w:r>
      <w:r w:rsidR="0018702D">
        <w:rPr>
          <w:rFonts w:ascii="Arial" w:hAnsi="Arial" w:cs="Arial"/>
        </w:rPr>
        <w:t>Ms Rowe</w:t>
      </w:r>
      <w:r w:rsidRPr="000641C8">
        <w:rPr>
          <w:rFonts w:ascii="Arial" w:hAnsi="Arial" w:cs="Arial"/>
        </w:rPr>
        <w:t xml:space="preserve"> to have minimal contact with </w:t>
      </w:r>
      <w:r w:rsidR="0018702D">
        <w:rPr>
          <w:rFonts w:ascii="Arial" w:hAnsi="Arial" w:cs="Arial"/>
        </w:rPr>
        <w:t>the teacher in question</w:t>
      </w:r>
      <w:r w:rsidRPr="000641C8">
        <w:rPr>
          <w:rFonts w:ascii="Arial" w:hAnsi="Arial" w:cs="Arial"/>
        </w:rPr>
        <w:t xml:space="preserve">, but she refused to return while </w:t>
      </w:r>
      <w:r w:rsidR="0018702D">
        <w:rPr>
          <w:rFonts w:ascii="Arial" w:hAnsi="Arial" w:cs="Arial"/>
        </w:rPr>
        <w:t>he</w:t>
      </w:r>
      <w:r w:rsidRPr="000641C8">
        <w:rPr>
          <w:rFonts w:ascii="Arial" w:hAnsi="Arial" w:cs="Arial"/>
        </w:rPr>
        <w:t xml:space="preserve"> still worked there.  The school concluded </w:t>
      </w:r>
      <w:r w:rsidR="00B7209A">
        <w:rPr>
          <w:rFonts w:ascii="Arial" w:hAnsi="Arial" w:cs="Arial"/>
        </w:rPr>
        <w:t xml:space="preserve">that </w:t>
      </w:r>
      <w:r w:rsidR="00142A48">
        <w:rPr>
          <w:rFonts w:ascii="Arial" w:hAnsi="Arial" w:cs="Arial"/>
        </w:rPr>
        <w:t xml:space="preserve">there was nothing else that could be done: </w:t>
      </w:r>
      <w:r w:rsidRPr="000641C8">
        <w:rPr>
          <w:rFonts w:ascii="Arial" w:hAnsi="Arial" w:cs="Arial"/>
        </w:rPr>
        <w:t xml:space="preserve">it had no lawful grounds to dismiss </w:t>
      </w:r>
      <w:r w:rsidR="0018702D">
        <w:rPr>
          <w:rFonts w:ascii="Arial" w:hAnsi="Arial" w:cs="Arial"/>
        </w:rPr>
        <w:t>the teacher in question</w:t>
      </w:r>
      <w:r w:rsidRPr="000641C8">
        <w:rPr>
          <w:rFonts w:ascii="Arial" w:hAnsi="Arial" w:cs="Arial"/>
        </w:rPr>
        <w:t xml:space="preserve"> and no power to transfer him to another school.  Accordingly, </w:t>
      </w:r>
      <w:r w:rsidR="00142A48">
        <w:rPr>
          <w:rFonts w:ascii="Arial" w:hAnsi="Arial" w:cs="Arial"/>
        </w:rPr>
        <w:t>there was no</w:t>
      </w:r>
      <w:r w:rsidRPr="000641C8">
        <w:rPr>
          <w:rFonts w:ascii="Arial" w:hAnsi="Arial" w:cs="Arial"/>
        </w:rPr>
        <w:t xml:space="preserve"> choice but to dismiss </w:t>
      </w:r>
      <w:r w:rsidR="0018702D">
        <w:rPr>
          <w:rFonts w:ascii="Arial" w:hAnsi="Arial" w:cs="Arial"/>
        </w:rPr>
        <w:t>Ms Rowe</w:t>
      </w:r>
      <w:r w:rsidRPr="000641C8">
        <w:rPr>
          <w:rFonts w:ascii="Arial" w:hAnsi="Arial" w:cs="Arial"/>
        </w:rPr>
        <w:t xml:space="preserve"> for SOSR, namely the impasse in the working situation which arose out of the breakdown of their relationship.</w:t>
      </w:r>
    </w:p>
    <w:p w14:paraId="29C588E7" w14:textId="77777777" w:rsidR="0073604C" w:rsidRPr="000641C8" w:rsidRDefault="0073604C" w:rsidP="000641C8">
      <w:pPr>
        <w:pStyle w:val="ListParagraph"/>
        <w:ind w:left="1440"/>
        <w:jc w:val="both"/>
        <w:rPr>
          <w:rFonts w:ascii="Arial" w:hAnsi="Arial" w:cs="Arial"/>
        </w:rPr>
      </w:pPr>
    </w:p>
    <w:p w14:paraId="77C63403" w14:textId="1C99EE8C" w:rsidR="00731A31" w:rsidRDefault="001C76C1" w:rsidP="00EC0C79">
      <w:pPr>
        <w:pStyle w:val="ListParagraph"/>
        <w:numPr>
          <w:ilvl w:val="1"/>
          <w:numId w:val="1"/>
        </w:numPr>
        <w:jc w:val="both"/>
        <w:rPr>
          <w:rFonts w:ascii="Arial" w:hAnsi="Arial" w:cs="Arial"/>
        </w:rPr>
      </w:pPr>
      <w:r w:rsidRPr="001C76C1">
        <w:rPr>
          <w:rFonts w:ascii="Arial" w:hAnsi="Arial" w:cs="Arial"/>
          <w:b/>
          <w:bCs/>
        </w:rPr>
        <w:t>Appeals:</w:t>
      </w:r>
      <w:r>
        <w:rPr>
          <w:rFonts w:ascii="Arial" w:hAnsi="Arial" w:cs="Arial"/>
        </w:rPr>
        <w:t xml:space="preserve"> i</w:t>
      </w:r>
      <w:r w:rsidR="00731A31">
        <w:rPr>
          <w:rFonts w:ascii="Arial" w:hAnsi="Arial" w:cs="Arial"/>
        </w:rPr>
        <w:t xml:space="preserve">n </w:t>
      </w:r>
      <w:r w:rsidR="00731A31" w:rsidRPr="00731A31">
        <w:rPr>
          <w:rFonts w:ascii="Arial" w:hAnsi="Arial" w:cs="Arial"/>
          <w:u w:val="single"/>
        </w:rPr>
        <w:t>Moore v Phoenix Product Development L</w:t>
      </w:r>
      <w:r w:rsidR="00731A31" w:rsidRPr="000641C8">
        <w:rPr>
          <w:rFonts w:ascii="Arial" w:hAnsi="Arial" w:cs="Arial"/>
          <w:u w:val="single"/>
        </w:rPr>
        <w:t>td</w:t>
      </w:r>
      <w:r w:rsidR="00731A31">
        <w:rPr>
          <w:rFonts w:ascii="Arial" w:hAnsi="Arial" w:cs="Arial"/>
        </w:rPr>
        <w:t xml:space="preserve"> (see </w:t>
      </w:r>
      <w:r w:rsidR="00731A31" w:rsidRPr="00B7209A">
        <w:rPr>
          <w:rFonts w:ascii="Arial" w:hAnsi="Arial" w:cs="Arial"/>
        </w:rPr>
        <w:t xml:space="preserve">paragraph </w:t>
      </w:r>
      <w:r w:rsidR="000641C8" w:rsidRPr="00B7209A">
        <w:rPr>
          <w:rFonts w:ascii="Arial" w:hAnsi="Arial" w:cs="Arial"/>
        </w:rPr>
        <w:t>9(f)</w:t>
      </w:r>
      <w:r w:rsidR="00731A31">
        <w:rPr>
          <w:rFonts w:ascii="Arial" w:hAnsi="Arial" w:cs="Arial"/>
        </w:rPr>
        <w:t xml:space="preserve"> above for a discussion of the facts leading to dismissal), M</w:t>
      </w:r>
      <w:r w:rsidR="0018702D">
        <w:rPr>
          <w:rFonts w:ascii="Arial" w:hAnsi="Arial" w:cs="Arial"/>
        </w:rPr>
        <w:t>r Moore</w:t>
      </w:r>
      <w:r w:rsidR="00731A31">
        <w:rPr>
          <w:rFonts w:ascii="Arial" w:hAnsi="Arial" w:cs="Arial"/>
        </w:rPr>
        <w:t xml:space="preserve"> was dismissed for SOSR, namely the irreparable breakdown in relations</w:t>
      </w:r>
      <w:r w:rsidR="0084574C">
        <w:rPr>
          <w:rFonts w:ascii="Arial" w:hAnsi="Arial" w:cs="Arial"/>
        </w:rPr>
        <w:t>, and was not offered a right of appeal.</w:t>
      </w:r>
      <w:r w:rsidR="00E7744D">
        <w:rPr>
          <w:rStyle w:val="FootnoteReference"/>
          <w:rFonts w:ascii="Arial" w:hAnsi="Arial" w:cs="Arial"/>
        </w:rPr>
        <w:footnoteReference w:id="35"/>
      </w:r>
      <w:r w:rsidR="0084574C">
        <w:rPr>
          <w:rFonts w:ascii="Arial" w:hAnsi="Arial" w:cs="Arial"/>
        </w:rPr>
        <w:t xml:space="preserve">  The Employment Tribunal held that the dismissal was fair.  On appeal, the EAT held that an appeal will usually form part of a fair procedure, but this will not always be the case.  Given the size of the company, M</w:t>
      </w:r>
      <w:r w:rsidR="0018702D">
        <w:rPr>
          <w:rFonts w:ascii="Arial" w:hAnsi="Arial" w:cs="Arial"/>
        </w:rPr>
        <w:t>r Moore</w:t>
      </w:r>
      <w:r w:rsidR="0084574C">
        <w:rPr>
          <w:rFonts w:ascii="Arial" w:hAnsi="Arial" w:cs="Arial"/>
        </w:rPr>
        <w:t>’s seniority, the severity of the breakdown and the fact that M</w:t>
      </w:r>
      <w:r w:rsidR="0018702D">
        <w:rPr>
          <w:rFonts w:ascii="Arial" w:hAnsi="Arial" w:cs="Arial"/>
        </w:rPr>
        <w:t>r Moore</w:t>
      </w:r>
      <w:r w:rsidR="0084574C">
        <w:rPr>
          <w:rFonts w:ascii="Arial" w:hAnsi="Arial" w:cs="Arial"/>
        </w:rPr>
        <w:t xml:space="preserve"> was unrepentant, it was open to the Tribunal to conclude that an appeal would have been futile.</w:t>
      </w:r>
    </w:p>
    <w:p w14:paraId="09C6556C" w14:textId="77777777" w:rsidR="00731A31" w:rsidRPr="00731A31" w:rsidRDefault="00731A31" w:rsidP="00731A31">
      <w:pPr>
        <w:pStyle w:val="ListParagraph"/>
        <w:rPr>
          <w:rFonts w:ascii="Arial" w:hAnsi="Arial" w:cs="Arial"/>
        </w:rPr>
      </w:pPr>
    </w:p>
    <w:p w14:paraId="234DE9B1" w14:textId="7F83B92F" w:rsidR="00015CCE" w:rsidRPr="00015CCE" w:rsidRDefault="000641C8" w:rsidP="004A1825">
      <w:pPr>
        <w:pStyle w:val="ListParagraph"/>
        <w:numPr>
          <w:ilvl w:val="1"/>
          <w:numId w:val="1"/>
        </w:numPr>
        <w:jc w:val="both"/>
        <w:rPr>
          <w:rFonts w:ascii="Arial" w:hAnsi="Arial" w:cs="Arial"/>
        </w:rPr>
      </w:pPr>
      <w:r w:rsidRPr="00B7209A">
        <w:rPr>
          <w:rFonts w:ascii="Arial" w:hAnsi="Arial" w:cs="Arial"/>
          <w:b/>
          <w:bCs/>
        </w:rPr>
        <w:t>Any process</w:t>
      </w:r>
      <w:r w:rsidR="00E7744D" w:rsidRPr="00B7209A">
        <w:rPr>
          <w:rFonts w:ascii="Arial" w:hAnsi="Arial" w:cs="Arial"/>
          <w:b/>
          <w:bCs/>
        </w:rPr>
        <w:t xml:space="preserve"> at all</w:t>
      </w:r>
      <w:r w:rsidRPr="00B7209A">
        <w:rPr>
          <w:rFonts w:ascii="Arial" w:hAnsi="Arial" w:cs="Arial"/>
          <w:b/>
          <w:bCs/>
        </w:rPr>
        <w:t>:</w:t>
      </w:r>
      <w:r w:rsidRPr="00B7209A">
        <w:rPr>
          <w:rFonts w:ascii="Arial" w:hAnsi="Arial" w:cs="Arial"/>
        </w:rPr>
        <w:t xml:space="preserve"> i</w:t>
      </w:r>
      <w:r w:rsidR="0073604C" w:rsidRPr="00B7209A">
        <w:rPr>
          <w:rFonts w:ascii="Arial" w:hAnsi="Arial" w:cs="Arial"/>
        </w:rPr>
        <w:t xml:space="preserve">n </w:t>
      </w:r>
      <w:r w:rsidR="0073604C" w:rsidRPr="00B7209A">
        <w:rPr>
          <w:rFonts w:ascii="Arial" w:hAnsi="Arial" w:cs="Arial"/>
          <w:u w:val="single"/>
        </w:rPr>
        <w:t>Gallacher v Abellio Scotrail Ltd</w:t>
      </w:r>
      <w:r w:rsidR="0073604C" w:rsidRPr="00B7209A">
        <w:rPr>
          <w:rFonts w:ascii="Arial" w:hAnsi="Arial" w:cs="Arial"/>
        </w:rPr>
        <w:t xml:space="preserve"> </w:t>
      </w:r>
      <w:r w:rsidR="00EC0C79" w:rsidRPr="00B7209A">
        <w:rPr>
          <w:rFonts w:ascii="Arial" w:hAnsi="Arial" w:cs="Arial"/>
        </w:rPr>
        <w:t xml:space="preserve">(see paragraph </w:t>
      </w:r>
      <w:r w:rsidR="00E7744D" w:rsidRPr="00B7209A">
        <w:rPr>
          <w:rFonts w:ascii="Arial" w:hAnsi="Arial" w:cs="Arial"/>
        </w:rPr>
        <w:t>9(e)</w:t>
      </w:r>
      <w:r w:rsidR="00E7744D">
        <w:rPr>
          <w:rFonts w:ascii="Arial" w:hAnsi="Arial" w:cs="Arial"/>
        </w:rPr>
        <w:t xml:space="preserve"> </w:t>
      </w:r>
      <w:r w:rsidR="00EC0C79">
        <w:rPr>
          <w:rFonts w:ascii="Arial" w:hAnsi="Arial" w:cs="Arial"/>
        </w:rPr>
        <w:t xml:space="preserve">above for a discussion of the facts leading to dismissal), </w:t>
      </w:r>
      <w:r w:rsidR="00E7744D">
        <w:rPr>
          <w:rFonts w:ascii="Arial" w:hAnsi="Arial" w:cs="Arial"/>
        </w:rPr>
        <w:t>the employer</w:t>
      </w:r>
      <w:r w:rsidR="008F5230">
        <w:rPr>
          <w:rFonts w:ascii="Arial" w:hAnsi="Arial" w:cs="Arial"/>
        </w:rPr>
        <w:t xml:space="preserve"> decided </w:t>
      </w:r>
      <w:r w:rsidR="00EC0C79" w:rsidRPr="008F5230">
        <w:rPr>
          <w:rFonts w:ascii="Arial" w:eastAsia="Times New Roman" w:hAnsi="Arial" w:cs="Arial"/>
          <w:color w:val="000000"/>
          <w:lang w:eastAsia="en-GB"/>
        </w:rPr>
        <w:t>that there was no benefit to following a dismissal process.</w:t>
      </w:r>
      <w:r w:rsidR="00E7744D">
        <w:rPr>
          <w:rStyle w:val="FootnoteReference"/>
          <w:rFonts w:ascii="Arial" w:eastAsia="Times New Roman" w:hAnsi="Arial" w:cs="Arial"/>
          <w:color w:val="000000"/>
          <w:lang w:eastAsia="en-GB"/>
        </w:rPr>
        <w:footnoteReference w:id="36"/>
      </w:r>
      <w:r w:rsidR="00EC0C79" w:rsidRPr="008F5230">
        <w:rPr>
          <w:rFonts w:ascii="Arial" w:eastAsia="Times New Roman" w:hAnsi="Arial" w:cs="Arial"/>
          <w:color w:val="000000"/>
          <w:lang w:eastAsia="en-GB"/>
        </w:rPr>
        <w:t xml:space="preserve">  Accordingly, </w:t>
      </w:r>
      <w:r w:rsidR="0018702D">
        <w:rPr>
          <w:rFonts w:ascii="Arial" w:eastAsia="Times New Roman" w:hAnsi="Arial" w:cs="Arial"/>
          <w:color w:val="000000"/>
          <w:lang w:eastAsia="en-GB"/>
        </w:rPr>
        <w:t>Ms Gallacher</w:t>
      </w:r>
      <w:r w:rsidR="008F5230">
        <w:rPr>
          <w:rFonts w:ascii="Arial" w:eastAsia="Times New Roman" w:hAnsi="Arial" w:cs="Arial"/>
          <w:color w:val="000000"/>
          <w:lang w:eastAsia="en-GB"/>
        </w:rPr>
        <w:t xml:space="preserve"> was told</w:t>
      </w:r>
      <w:r w:rsidR="00EC0C79" w:rsidRPr="008F5230">
        <w:rPr>
          <w:rFonts w:ascii="Arial" w:eastAsia="Times New Roman" w:hAnsi="Arial" w:cs="Arial"/>
          <w:color w:val="000000"/>
          <w:lang w:eastAsia="en-GB"/>
        </w:rPr>
        <w:t xml:space="preserve"> she was to be dismissed in her annual appraisal meeting</w:t>
      </w:r>
      <w:r w:rsidR="008F5230">
        <w:rPr>
          <w:rFonts w:ascii="Arial" w:eastAsia="Times New Roman" w:hAnsi="Arial" w:cs="Arial"/>
          <w:color w:val="000000"/>
          <w:lang w:eastAsia="en-GB"/>
        </w:rPr>
        <w:t xml:space="preserve"> and no</w:t>
      </w:r>
      <w:r w:rsidR="00EC0C79" w:rsidRPr="008F5230">
        <w:rPr>
          <w:rFonts w:ascii="Arial" w:eastAsia="Times New Roman" w:hAnsi="Arial" w:cs="Arial"/>
          <w:color w:val="000000"/>
          <w:lang w:eastAsia="en-GB"/>
        </w:rPr>
        <w:t xml:space="preserve"> right of appeal was offered.  The Employment Tribunal concluded that the dismissal was for SOSR, namely the loss of trust and confidence between two senior employees which had become a barrier to delivering the objectives of the business.  Accordingly, the employer was not obliged to follow the </w:t>
      </w:r>
      <w:r w:rsidR="008F5230">
        <w:rPr>
          <w:rFonts w:ascii="Arial" w:eastAsia="Times New Roman" w:hAnsi="Arial" w:cs="Arial"/>
          <w:color w:val="000000"/>
          <w:lang w:eastAsia="en-GB"/>
        </w:rPr>
        <w:t>Code</w:t>
      </w:r>
      <w:r w:rsidR="00EC0C79" w:rsidRPr="008F5230">
        <w:rPr>
          <w:rFonts w:ascii="Arial" w:eastAsia="Times New Roman" w:hAnsi="Arial" w:cs="Arial"/>
          <w:color w:val="000000"/>
          <w:lang w:eastAsia="en-GB"/>
        </w:rPr>
        <w:t xml:space="preserve"> prior to dismissal.  Further, the Tribunal did not feel that any form of dismissal process would have served a useful purpose and, in fact, may have worsened the situation.  It also concluded that any appeal would have been going through the motions because </w:t>
      </w:r>
      <w:r w:rsidR="00EC0C79" w:rsidRPr="008F5230">
        <w:rPr>
          <w:rFonts w:ascii="Arial" w:eastAsia="Times New Roman" w:hAnsi="Arial" w:cs="Arial"/>
          <w:i/>
          <w:iCs/>
          <w:color w:val="000000"/>
          <w:lang w:eastAsia="en-GB"/>
        </w:rPr>
        <w:t>“it was not a situation where an alternative decision could be reached”.   </w:t>
      </w:r>
      <w:r w:rsidR="00EC0C79" w:rsidRPr="008F5230">
        <w:rPr>
          <w:rFonts w:ascii="Arial" w:eastAsia="Times New Roman" w:hAnsi="Arial" w:cs="Arial"/>
          <w:color w:val="000000"/>
          <w:lang w:eastAsia="en-GB"/>
        </w:rPr>
        <w:t>Despite the lack of dismissal process or appeal, the dismissal was fair.</w:t>
      </w:r>
      <w:r w:rsidR="008F5230">
        <w:rPr>
          <w:rFonts w:ascii="Arial" w:eastAsia="Times New Roman" w:hAnsi="Arial" w:cs="Arial"/>
          <w:color w:val="000000"/>
          <w:lang w:eastAsia="en-GB"/>
        </w:rPr>
        <w:t xml:space="preserve">  The </w:t>
      </w:r>
      <w:r w:rsidR="00EC0C79" w:rsidRPr="008F5230">
        <w:rPr>
          <w:rFonts w:ascii="Arial" w:eastAsia="Times New Roman" w:hAnsi="Arial" w:cs="Arial"/>
          <w:color w:val="000000"/>
          <w:lang w:eastAsia="en-GB"/>
        </w:rPr>
        <w:t xml:space="preserve">Scottish EAT </w:t>
      </w:r>
      <w:r w:rsidR="008F5230">
        <w:rPr>
          <w:rFonts w:ascii="Arial" w:eastAsia="Times New Roman" w:hAnsi="Arial" w:cs="Arial"/>
          <w:color w:val="000000"/>
          <w:lang w:eastAsia="en-GB"/>
        </w:rPr>
        <w:t>agreed.</w:t>
      </w:r>
      <w:r w:rsidR="00EC0C79" w:rsidRPr="008F5230">
        <w:rPr>
          <w:rFonts w:ascii="Arial" w:eastAsia="Times New Roman" w:hAnsi="Arial" w:cs="Arial"/>
          <w:color w:val="000000"/>
          <w:lang w:eastAsia="en-GB"/>
        </w:rPr>
        <w:t xml:space="preserve">  The loss of trust and confidence had been mutual, there was no suggestion that </w:t>
      </w:r>
      <w:r w:rsidR="0018702D">
        <w:rPr>
          <w:rFonts w:ascii="Arial" w:eastAsia="Times New Roman" w:hAnsi="Arial" w:cs="Arial"/>
          <w:color w:val="000000"/>
          <w:lang w:eastAsia="en-GB"/>
        </w:rPr>
        <w:t>Ms Gallacher</w:t>
      </w:r>
      <w:r w:rsidR="00EC0C79" w:rsidRPr="008F5230">
        <w:rPr>
          <w:rFonts w:ascii="Arial" w:eastAsia="Times New Roman" w:hAnsi="Arial" w:cs="Arial"/>
          <w:color w:val="000000"/>
          <w:lang w:eastAsia="en-GB"/>
        </w:rPr>
        <w:t xml:space="preserve"> had been interested in </w:t>
      </w:r>
      <w:r w:rsidR="00EC0C79" w:rsidRPr="008F5230">
        <w:rPr>
          <w:rFonts w:ascii="Arial" w:eastAsia="Times New Roman" w:hAnsi="Arial" w:cs="Arial"/>
          <w:color w:val="000000"/>
          <w:lang w:eastAsia="en-GB"/>
        </w:rPr>
        <w:lastRenderedPageBreak/>
        <w:t xml:space="preserve">retrieving the relationship and following a formal process would have been futile and even damaging.  </w:t>
      </w:r>
    </w:p>
    <w:p w14:paraId="3F7BF6B0" w14:textId="2976AB12" w:rsidR="00EC0C79" w:rsidRPr="00015CCE" w:rsidRDefault="004A1825" w:rsidP="00015CCE">
      <w:pPr>
        <w:jc w:val="both"/>
        <w:rPr>
          <w:rFonts w:ascii="Arial" w:hAnsi="Arial" w:cs="Arial"/>
        </w:rPr>
      </w:pPr>
      <w:r w:rsidRPr="00015CCE">
        <w:rPr>
          <w:rFonts w:ascii="Arial" w:hAnsi="Arial" w:cs="Arial"/>
          <w:b/>
          <w:bCs/>
          <w:u w:val="single"/>
        </w:rPr>
        <w:t>Conclusion</w:t>
      </w:r>
      <w:r w:rsidR="003D48E1">
        <w:rPr>
          <w:rFonts w:ascii="Arial" w:hAnsi="Arial" w:cs="Arial"/>
          <w:b/>
          <w:bCs/>
          <w:u w:val="single"/>
        </w:rPr>
        <w:t>: practical tips for achieving a fair SOSR dismissal</w:t>
      </w:r>
    </w:p>
    <w:p w14:paraId="013A953D" w14:textId="2ADA1DCB" w:rsidR="00EC0C79" w:rsidRDefault="003D48E1" w:rsidP="00EC0C79">
      <w:pPr>
        <w:pStyle w:val="ListParagraph"/>
        <w:numPr>
          <w:ilvl w:val="0"/>
          <w:numId w:val="1"/>
        </w:numPr>
        <w:jc w:val="both"/>
        <w:rPr>
          <w:rFonts w:ascii="Arial" w:hAnsi="Arial" w:cs="Arial"/>
        </w:rPr>
      </w:pPr>
      <w:r>
        <w:rPr>
          <w:rFonts w:ascii="Arial" w:hAnsi="Arial" w:cs="Arial"/>
        </w:rPr>
        <w:t xml:space="preserve">There is no failsafe pathway to achieving a fair SOSR dismissal.  The reason itself </w:t>
      </w:r>
      <w:r w:rsidR="00887423">
        <w:rPr>
          <w:rFonts w:ascii="Arial" w:hAnsi="Arial" w:cs="Arial"/>
        </w:rPr>
        <w:t xml:space="preserve">is </w:t>
      </w:r>
      <w:r>
        <w:rPr>
          <w:rFonts w:ascii="Arial" w:hAnsi="Arial" w:cs="Arial"/>
        </w:rPr>
        <w:t>nebulous (reflecting the fact that it is</w:t>
      </w:r>
      <w:r w:rsidR="00887423">
        <w:rPr>
          <w:rFonts w:ascii="Arial" w:hAnsi="Arial" w:cs="Arial"/>
        </w:rPr>
        <w:t xml:space="preserve"> </w:t>
      </w:r>
      <w:r>
        <w:rPr>
          <w:rFonts w:ascii="Arial" w:hAnsi="Arial" w:cs="Arial"/>
        </w:rPr>
        <w:t>a catch</w:t>
      </w:r>
      <w:r w:rsidR="008A7822">
        <w:rPr>
          <w:rFonts w:ascii="Arial" w:hAnsi="Arial" w:cs="Arial"/>
        </w:rPr>
        <w:t>-</w:t>
      </w:r>
      <w:r>
        <w:rPr>
          <w:rFonts w:ascii="Arial" w:hAnsi="Arial" w:cs="Arial"/>
        </w:rPr>
        <w:t xml:space="preserve">all potentially fair reason) and </w:t>
      </w:r>
      <w:r w:rsidR="00887423">
        <w:rPr>
          <w:rFonts w:ascii="Arial" w:hAnsi="Arial" w:cs="Arial"/>
        </w:rPr>
        <w:t>the fairness of the dismissal process will turn on the particular facts.  Nevertheless, there are some important practical tips that can be drawn out from the discussion above which should help</w:t>
      </w:r>
      <w:r w:rsidR="002D3F36">
        <w:rPr>
          <w:rFonts w:ascii="Arial" w:hAnsi="Arial" w:cs="Arial"/>
        </w:rPr>
        <w:t xml:space="preserve"> to</w:t>
      </w:r>
      <w:r w:rsidR="00887423">
        <w:rPr>
          <w:rFonts w:ascii="Arial" w:hAnsi="Arial" w:cs="Arial"/>
        </w:rPr>
        <w:t xml:space="preserve"> put employers in the best possible position.  </w:t>
      </w:r>
    </w:p>
    <w:p w14:paraId="0136F89B" w14:textId="77777777" w:rsidR="00887423" w:rsidRDefault="00887423" w:rsidP="00887423">
      <w:pPr>
        <w:pStyle w:val="ListParagraph"/>
        <w:jc w:val="both"/>
        <w:rPr>
          <w:rFonts w:ascii="Arial" w:hAnsi="Arial" w:cs="Arial"/>
        </w:rPr>
      </w:pPr>
    </w:p>
    <w:p w14:paraId="02714955" w14:textId="3CC06C0B" w:rsidR="00887423" w:rsidRDefault="00887423" w:rsidP="00887423">
      <w:pPr>
        <w:pStyle w:val="ListParagraph"/>
        <w:numPr>
          <w:ilvl w:val="1"/>
          <w:numId w:val="1"/>
        </w:numPr>
        <w:jc w:val="both"/>
        <w:rPr>
          <w:rFonts w:ascii="Arial" w:hAnsi="Arial" w:cs="Arial"/>
        </w:rPr>
      </w:pPr>
      <w:r>
        <w:rPr>
          <w:rFonts w:ascii="Arial" w:hAnsi="Arial" w:cs="Arial"/>
        </w:rPr>
        <w:t>Ensure that the investigating and dismissing officers are trained on the scope of their role.</w:t>
      </w:r>
    </w:p>
    <w:p w14:paraId="63C6CF8C" w14:textId="77777777" w:rsidR="005F3A5B" w:rsidRDefault="005F3A5B" w:rsidP="005F3A5B">
      <w:pPr>
        <w:pStyle w:val="ListParagraph"/>
        <w:ind w:left="1440"/>
        <w:jc w:val="both"/>
        <w:rPr>
          <w:rFonts w:ascii="Arial" w:hAnsi="Arial" w:cs="Arial"/>
        </w:rPr>
      </w:pPr>
    </w:p>
    <w:p w14:paraId="7412B310" w14:textId="0ADD3855" w:rsidR="00887423" w:rsidRDefault="00887423" w:rsidP="00887423">
      <w:pPr>
        <w:pStyle w:val="ListParagraph"/>
        <w:numPr>
          <w:ilvl w:val="1"/>
          <w:numId w:val="1"/>
        </w:numPr>
        <w:jc w:val="both"/>
        <w:rPr>
          <w:rFonts w:ascii="Arial" w:hAnsi="Arial" w:cs="Arial"/>
        </w:rPr>
      </w:pPr>
      <w:r>
        <w:rPr>
          <w:rFonts w:ascii="Arial" w:hAnsi="Arial" w:cs="Arial"/>
        </w:rPr>
        <w:t>Investigate the nature of the relationship breakdown.  Has it really become intolerable?  What is the supporting evidence? Is the employee facing dismissal the junior party (if so, be prepared for a higher degree of scrutiny)?</w:t>
      </w:r>
    </w:p>
    <w:p w14:paraId="0C1FC0D5" w14:textId="77777777" w:rsidR="005F3A5B" w:rsidRDefault="005F3A5B" w:rsidP="005F3A5B">
      <w:pPr>
        <w:pStyle w:val="ListParagraph"/>
        <w:ind w:left="1440"/>
        <w:jc w:val="both"/>
        <w:rPr>
          <w:rFonts w:ascii="Arial" w:hAnsi="Arial" w:cs="Arial"/>
        </w:rPr>
      </w:pPr>
    </w:p>
    <w:p w14:paraId="7CDF9866" w14:textId="5D151050" w:rsidR="00887423" w:rsidRDefault="00887423" w:rsidP="00887423">
      <w:pPr>
        <w:pStyle w:val="ListParagraph"/>
        <w:numPr>
          <w:ilvl w:val="1"/>
          <w:numId w:val="1"/>
        </w:numPr>
        <w:jc w:val="both"/>
        <w:rPr>
          <w:rFonts w:ascii="Arial" w:hAnsi="Arial" w:cs="Arial"/>
        </w:rPr>
      </w:pPr>
      <w:r>
        <w:rPr>
          <w:rFonts w:ascii="Arial" w:hAnsi="Arial" w:cs="Arial"/>
          <w:lang w:eastAsia="en-GB"/>
        </w:rPr>
        <w:t xml:space="preserve">Investigate whether there are any </w:t>
      </w:r>
      <w:r w:rsidR="00846A14" w:rsidRPr="00887423">
        <w:rPr>
          <w:rFonts w:ascii="Arial" w:hAnsi="Arial" w:cs="Arial"/>
          <w:lang w:eastAsia="en-GB"/>
        </w:rPr>
        <w:t xml:space="preserve">red flag issues.  If </w:t>
      </w:r>
      <w:r>
        <w:rPr>
          <w:rFonts w:ascii="Arial" w:hAnsi="Arial" w:cs="Arial"/>
          <w:lang w:eastAsia="en-GB"/>
        </w:rPr>
        <w:t>there are</w:t>
      </w:r>
      <w:r w:rsidR="00846A14" w:rsidRPr="00887423">
        <w:rPr>
          <w:rFonts w:ascii="Arial" w:hAnsi="Arial" w:cs="Arial"/>
          <w:lang w:eastAsia="en-GB"/>
        </w:rPr>
        <w:t>, take</w:t>
      </w:r>
      <w:r>
        <w:rPr>
          <w:rFonts w:ascii="Arial" w:hAnsi="Arial" w:cs="Arial"/>
          <w:lang w:eastAsia="en-GB"/>
        </w:rPr>
        <w:t xml:space="preserve"> legal</w:t>
      </w:r>
      <w:r w:rsidR="00846A14" w:rsidRPr="00887423">
        <w:rPr>
          <w:rFonts w:ascii="Arial" w:hAnsi="Arial" w:cs="Arial"/>
          <w:lang w:eastAsia="en-GB"/>
        </w:rPr>
        <w:t xml:space="preserve"> advice before going any further.</w:t>
      </w:r>
    </w:p>
    <w:p w14:paraId="4D6B416A" w14:textId="77777777" w:rsidR="005F3A5B" w:rsidRDefault="005F3A5B" w:rsidP="005F3A5B">
      <w:pPr>
        <w:pStyle w:val="ListParagraph"/>
        <w:ind w:left="1440"/>
        <w:jc w:val="both"/>
        <w:rPr>
          <w:rFonts w:ascii="Arial" w:hAnsi="Arial" w:cs="Arial"/>
        </w:rPr>
      </w:pPr>
    </w:p>
    <w:p w14:paraId="2C1FF3C3" w14:textId="393550D8" w:rsidR="00887423" w:rsidRDefault="00846A14" w:rsidP="00887423">
      <w:pPr>
        <w:pStyle w:val="ListParagraph"/>
        <w:numPr>
          <w:ilvl w:val="1"/>
          <w:numId w:val="1"/>
        </w:numPr>
        <w:jc w:val="both"/>
        <w:rPr>
          <w:rFonts w:ascii="Arial" w:hAnsi="Arial" w:cs="Arial"/>
        </w:rPr>
      </w:pPr>
      <w:r w:rsidRPr="00887423">
        <w:rPr>
          <w:rFonts w:ascii="Arial" w:hAnsi="Arial" w:cs="Arial"/>
          <w:lang w:eastAsia="en-GB"/>
        </w:rPr>
        <w:t xml:space="preserve">Assuming no red flags, identify whether </w:t>
      </w:r>
      <w:r w:rsidR="00887423">
        <w:rPr>
          <w:rFonts w:ascii="Arial" w:hAnsi="Arial" w:cs="Arial"/>
          <w:lang w:eastAsia="en-GB"/>
        </w:rPr>
        <w:t xml:space="preserve">there </w:t>
      </w:r>
      <w:r w:rsidRPr="00887423">
        <w:rPr>
          <w:rFonts w:ascii="Arial" w:hAnsi="Arial" w:cs="Arial"/>
          <w:lang w:eastAsia="en-GB"/>
        </w:rPr>
        <w:t>a</w:t>
      </w:r>
      <w:r w:rsidR="00887423">
        <w:rPr>
          <w:rFonts w:ascii="Arial" w:hAnsi="Arial" w:cs="Arial"/>
          <w:lang w:eastAsia="en-GB"/>
        </w:rPr>
        <w:t>re</w:t>
      </w:r>
      <w:r w:rsidRPr="00887423">
        <w:rPr>
          <w:rFonts w:ascii="Arial" w:hAnsi="Arial" w:cs="Arial"/>
          <w:lang w:eastAsia="en-GB"/>
        </w:rPr>
        <w:t xml:space="preserve"> overlapping reasons for </w:t>
      </w:r>
      <w:r w:rsidR="00887423">
        <w:rPr>
          <w:rFonts w:ascii="Arial" w:hAnsi="Arial" w:cs="Arial"/>
          <w:lang w:eastAsia="en-GB"/>
        </w:rPr>
        <w:t xml:space="preserve">the proposed </w:t>
      </w:r>
      <w:r w:rsidRPr="00887423">
        <w:rPr>
          <w:rFonts w:ascii="Arial" w:hAnsi="Arial" w:cs="Arial"/>
          <w:lang w:eastAsia="en-GB"/>
        </w:rPr>
        <w:t>dismissal</w:t>
      </w:r>
      <w:r w:rsidR="00887423">
        <w:rPr>
          <w:rFonts w:ascii="Arial" w:hAnsi="Arial" w:cs="Arial"/>
          <w:lang w:eastAsia="en-GB"/>
        </w:rPr>
        <w:t>?</w:t>
      </w:r>
      <w:r w:rsidRPr="00887423">
        <w:rPr>
          <w:rFonts w:ascii="Arial" w:hAnsi="Arial" w:cs="Arial"/>
          <w:lang w:eastAsia="en-GB"/>
        </w:rPr>
        <w:t xml:space="preserve"> If so, be prepared to plead alternative reasons for dismissal if appropriate</w:t>
      </w:r>
      <w:r w:rsidR="00887423">
        <w:rPr>
          <w:rFonts w:ascii="Arial" w:hAnsi="Arial" w:cs="Arial"/>
          <w:lang w:eastAsia="en-GB"/>
        </w:rPr>
        <w:t xml:space="preserve"> (most likely to be conduct)</w:t>
      </w:r>
      <w:r w:rsidRPr="00887423">
        <w:rPr>
          <w:rFonts w:ascii="Arial" w:hAnsi="Arial" w:cs="Arial"/>
          <w:lang w:eastAsia="en-GB"/>
        </w:rPr>
        <w:t>.</w:t>
      </w:r>
    </w:p>
    <w:p w14:paraId="301597F6" w14:textId="77777777" w:rsidR="005F3A5B" w:rsidRDefault="005F3A5B" w:rsidP="005F3A5B">
      <w:pPr>
        <w:pStyle w:val="ListParagraph"/>
        <w:ind w:left="1440"/>
        <w:jc w:val="both"/>
        <w:rPr>
          <w:rFonts w:ascii="Arial" w:hAnsi="Arial" w:cs="Arial"/>
        </w:rPr>
      </w:pPr>
    </w:p>
    <w:p w14:paraId="2FA339C0" w14:textId="0B54586B" w:rsidR="005F3A5B" w:rsidRPr="008A7822" w:rsidRDefault="00846A14" w:rsidP="008A7822">
      <w:pPr>
        <w:pStyle w:val="ListParagraph"/>
        <w:numPr>
          <w:ilvl w:val="1"/>
          <w:numId w:val="1"/>
        </w:numPr>
        <w:jc w:val="both"/>
        <w:rPr>
          <w:rFonts w:ascii="Arial" w:hAnsi="Arial" w:cs="Arial"/>
        </w:rPr>
      </w:pPr>
      <w:r w:rsidRPr="00887423">
        <w:rPr>
          <w:rFonts w:ascii="Arial" w:hAnsi="Arial" w:cs="Arial"/>
          <w:lang w:eastAsia="en-GB"/>
        </w:rPr>
        <w:t xml:space="preserve">Ensure </w:t>
      </w:r>
      <w:r w:rsidR="00887423">
        <w:rPr>
          <w:rFonts w:ascii="Arial" w:hAnsi="Arial" w:cs="Arial"/>
          <w:lang w:eastAsia="en-GB"/>
        </w:rPr>
        <w:t xml:space="preserve">a </w:t>
      </w:r>
      <w:r w:rsidRPr="00887423">
        <w:rPr>
          <w:rFonts w:ascii="Arial" w:hAnsi="Arial" w:cs="Arial"/>
          <w:lang w:eastAsia="en-GB"/>
        </w:rPr>
        <w:t xml:space="preserve">fair process </w:t>
      </w:r>
      <w:r w:rsidR="00887423">
        <w:rPr>
          <w:rFonts w:ascii="Arial" w:hAnsi="Arial" w:cs="Arial"/>
          <w:lang w:eastAsia="en-GB"/>
        </w:rPr>
        <w:t xml:space="preserve">is </w:t>
      </w:r>
      <w:r w:rsidRPr="00887423">
        <w:rPr>
          <w:rFonts w:ascii="Arial" w:hAnsi="Arial" w:cs="Arial"/>
          <w:lang w:eastAsia="en-GB"/>
        </w:rPr>
        <w:t xml:space="preserve">followed prior to dismissal </w:t>
      </w:r>
      <w:r w:rsidR="00C91B91">
        <w:rPr>
          <w:rFonts w:ascii="Arial" w:hAnsi="Arial" w:cs="Arial"/>
          <w:lang w:eastAsia="en-GB"/>
        </w:rPr>
        <w:t>(</w:t>
      </w:r>
      <w:r w:rsidRPr="00887423">
        <w:rPr>
          <w:rFonts w:ascii="Arial" w:hAnsi="Arial" w:cs="Arial"/>
          <w:lang w:eastAsia="en-GB"/>
        </w:rPr>
        <w:t xml:space="preserve">unless </w:t>
      </w:r>
      <w:r w:rsidR="00887423">
        <w:rPr>
          <w:rFonts w:ascii="Arial" w:hAnsi="Arial" w:cs="Arial"/>
          <w:lang w:eastAsia="en-GB"/>
        </w:rPr>
        <w:t xml:space="preserve">you are </w:t>
      </w:r>
      <w:r w:rsidRPr="00887423">
        <w:rPr>
          <w:rFonts w:ascii="Arial" w:hAnsi="Arial" w:cs="Arial"/>
          <w:lang w:eastAsia="en-GB"/>
        </w:rPr>
        <w:t>very confident that you could demonstrate that it would be futile</w:t>
      </w:r>
      <w:r w:rsidR="00C91B91">
        <w:rPr>
          <w:rFonts w:ascii="Arial" w:hAnsi="Arial" w:cs="Arial"/>
          <w:lang w:eastAsia="en-GB"/>
        </w:rPr>
        <w:t>)</w:t>
      </w:r>
      <w:r w:rsidRPr="00887423">
        <w:rPr>
          <w:rFonts w:ascii="Arial" w:hAnsi="Arial" w:cs="Arial"/>
          <w:lang w:eastAsia="en-GB"/>
        </w:rPr>
        <w:t xml:space="preserve">. </w:t>
      </w:r>
      <w:r w:rsidR="00C91B91">
        <w:rPr>
          <w:rFonts w:ascii="Arial" w:hAnsi="Arial" w:cs="Arial"/>
          <w:lang w:eastAsia="en-GB"/>
        </w:rPr>
        <w:t xml:space="preserve"> Ensure that viable alternatives to dismissal are fully explored.</w:t>
      </w:r>
    </w:p>
    <w:p w14:paraId="0A0B32DD" w14:textId="77777777" w:rsidR="008A7822" w:rsidRDefault="008A7822" w:rsidP="008A7822">
      <w:pPr>
        <w:pStyle w:val="ListParagraph"/>
        <w:ind w:left="1440"/>
        <w:jc w:val="both"/>
        <w:rPr>
          <w:rFonts w:ascii="Arial" w:hAnsi="Arial" w:cs="Arial"/>
        </w:rPr>
      </w:pPr>
    </w:p>
    <w:p w14:paraId="67C95F0A" w14:textId="3DD0B060" w:rsidR="00C91B91" w:rsidRDefault="00C91B91" w:rsidP="00C91B91">
      <w:pPr>
        <w:pStyle w:val="ListParagraph"/>
        <w:numPr>
          <w:ilvl w:val="1"/>
          <w:numId w:val="1"/>
        </w:numPr>
        <w:jc w:val="both"/>
        <w:rPr>
          <w:rFonts w:ascii="Arial" w:hAnsi="Arial" w:cs="Arial"/>
        </w:rPr>
      </w:pPr>
      <w:r>
        <w:rPr>
          <w:rFonts w:ascii="Arial" w:hAnsi="Arial" w:cs="Arial"/>
          <w:lang w:eastAsia="en-GB"/>
        </w:rPr>
        <w:t>B</w:t>
      </w:r>
      <w:r w:rsidR="00887423">
        <w:rPr>
          <w:rFonts w:ascii="Arial" w:hAnsi="Arial" w:cs="Arial"/>
          <w:lang w:eastAsia="en-GB"/>
        </w:rPr>
        <w:t>enchmark the</w:t>
      </w:r>
      <w:r w:rsidR="00846A14" w:rsidRPr="00887423">
        <w:rPr>
          <w:rFonts w:ascii="Arial" w:hAnsi="Arial" w:cs="Arial"/>
          <w:lang w:eastAsia="en-GB"/>
        </w:rPr>
        <w:t xml:space="preserve"> </w:t>
      </w:r>
      <w:r>
        <w:rPr>
          <w:rFonts w:ascii="Arial" w:hAnsi="Arial" w:cs="Arial"/>
          <w:lang w:eastAsia="en-GB"/>
        </w:rPr>
        <w:t xml:space="preserve">dismissal </w:t>
      </w:r>
      <w:r w:rsidR="00846A14" w:rsidRPr="00887423">
        <w:rPr>
          <w:rFonts w:ascii="Arial" w:hAnsi="Arial" w:cs="Arial"/>
          <w:lang w:eastAsia="en-GB"/>
        </w:rPr>
        <w:t xml:space="preserve">process against </w:t>
      </w:r>
      <w:r w:rsidR="00887423">
        <w:rPr>
          <w:rFonts w:ascii="Arial" w:hAnsi="Arial" w:cs="Arial"/>
          <w:lang w:eastAsia="en-GB"/>
        </w:rPr>
        <w:t xml:space="preserve">the </w:t>
      </w:r>
      <w:r w:rsidR="00846A14" w:rsidRPr="00887423">
        <w:rPr>
          <w:rFonts w:ascii="Arial" w:hAnsi="Arial" w:cs="Arial"/>
          <w:lang w:eastAsia="en-GB"/>
        </w:rPr>
        <w:t>Code principles to insu</w:t>
      </w:r>
      <w:r>
        <w:rPr>
          <w:rFonts w:ascii="Arial" w:hAnsi="Arial" w:cs="Arial"/>
          <w:lang w:eastAsia="en-GB"/>
        </w:rPr>
        <w:t>re</w:t>
      </w:r>
      <w:r w:rsidR="00846A14" w:rsidRPr="00887423">
        <w:rPr>
          <w:rFonts w:ascii="Arial" w:hAnsi="Arial" w:cs="Arial"/>
          <w:lang w:eastAsia="en-GB"/>
        </w:rPr>
        <w:t xml:space="preserve"> against a compensation uplift if you lose.</w:t>
      </w:r>
      <w:r w:rsidRPr="00C91B91">
        <w:rPr>
          <w:rFonts w:ascii="Arial" w:hAnsi="Arial" w:cs="Arial"/>
          <w:lang w:eastAsia="en-GB"/>
        </w:rPr>
        <w:t xml:space="preserve"> </w:t>
      </w:r>
    </w:p>
    <w:p w14:paraId="4597085B" w14:textId="77777777" w:rsidR="008A7822" w:rsidRPr="008A7822" w:rsidRDefault="008A7822" w:rsidP="008A7822">
      <w:pPr>
        <w:pStyle w:val="ListParagraph"/>
        <w:rPr>
          <w:rFonts w:ascii="Arial" w:hAnsi="Arial" w:cs="Arial"/>
        </w:rPr>
      </w:pPr>
    </w:p>
    <w:p w14:paraId="48C505FD" w14:textId="0F8D8D18" w:rsidR="00B177C3" w:rsidRPr="001107F5" w:rsidRDefault="008A7822" w:rsidP="000B4F7B">
      <w:pPr>
        <w:pStyle w:val="ListParagraph"/>
        <w:numPr>
          <w:ilvl w:val="1"/>
          <w:numId w:val="1"/>
        </w:numPr>
        <w:jc w:val="both"/>
        <w:rPr>
          <w:rFonts w:ascii="Arial" w:hAnsi="Arial" w:cs="Arial"/>
          <w:lang w:eastAsia="en-GB"/>
        </w:rPr>
      </w:pPr>
      <w:r>
        <w:rPr>
          <w:rFonts w:ascii="Arial" w:hAnsi="Arial" w:cs="Arial"/>
          <w:lang w:eastAsia="en-GB"/>
        </w:rPr>
        <w:t>In third party pressure cases, ensure you have clear evidence of the third party’s instruction and the potential negative consequences and that you have taken</w:t>
      </w:r>
      <w:r w:rsidRPr="005F3A5B">
        <w:rPr>
          <w:rFonts w:ascii="Arial" w:hAnsi="Arial" w:cs="Arial"/>
          <w:lang w:eastAsia="en-GB"/>
        </w:rPr>
        <w:t xml:space="preserve"> steps to persuade the third party to change its mind</w:t>
      </w:r>
      <w:r w:rsidR="001107F5">
        <w:rPr>
          <w:rFonts w:ascii="Arial" w:hAnsi="Arial" w:cs="Arial"/>
          <w:lang w:eastAsia="en-GB"/>
        </w:rPr>
        <w:t>.</w:t>
      </w:r>
    </w:p>
    <w:p w14:paraId="1EF63790" w14:textId="77777777" w:rsidR="00D0687F" w:rsidRPr="00D0687F" w:rsidRDefault="00D0687F" w:rsidP="00D0687F">
      <w:pPr>
        <w:ind w:left="567"/>
        <w:contextualSpacing/>
        <w:jc w:val="right"/>
        <w:rPr>
          <w:rFonts w:ascii="Arial" w:hAnsi="Arial" w:cs="Arial"/>
          <w:b/>
          <w:bCs/>
          <w:shd w:val="clear" w:color="auto" w:fill="FFFFFF"/>
        </w:rPr>
      </w:pPr>
      <w:r w:rsidRPr="00D0687F">
        <w:rPr>
          <w:rFonts w:ascii="Arial" w:hAnsi="Arial" w:cs="Arial"/>
          <w:b/>
          <w:bCs/>
          <w:shd w:val="clear" w:color="auto" w:fill="FFFFFF"/>
        </w:rPr>
        <w:t>Gareth Brahams</w:t>
      </w:r>
    </w:p>
    <w:p w14:paraId="66BE4CAD" w14:textId="77777777" w:rsidR="00D0687F" w:rsidRPr="00D0687F" w:rsidRDefault="00D0687F" w:rsidP="00D0687F">
      <w:pPr>
        <w:ind w:left="567"/>
        <w:contextualSpacing/>
        <w:jc w:val="right"/>
        <w:rPr>
          <w:rFonts w:ascii="Arial" w:hAnsi="Arial" w:cs="Arial"/>
          <w:b/>
          <w:bCs/>
          <w:shd w:val="clear" w:color="auto" w:fill="FFFFFF"/>
        </w:rPr>
      </w:pPr>
      <w:r w:rsidRPr="00D0687F">
        <w:rPr>
          <w:rFonts w:ascii="Arial" w:hAnsi="Arial" w:cs="Arial"/>
          <w:b/>
          <w:bCs/>
          <w:shd w:val="clear" w:color="auto" w:fill="FFFFFF"/>
        </w:rPr>
        <w:t>BDBF LLP</w:t>
      </w:r>
    </w:p>
    <w:p w14:paraId="246C486B" w14:textId="1D52860F" w:rsidR="00142A48" w:rsidRDefault="00D0687F" w:rsidP="001107F5">
      <w:pPr>
        <w:ind w:left="567"/>
        <w:contextualSpacing/>
        <w:jc w:val="right"/>
        <w:rPr>
          <w:rFonts w:ascii="Arial" w:hAnsi="Arial" w:cs="Arial"/>
          <w:b/>
          <w:bCs/>
          <w:shd w:val="clear" w:color="auto" w:fill="FFFFFF"/>
        </w:rPr>
      </w:pPr>
      <w:r>
        <w:rPr>
          <w:rFonts w:ascii="Arial" w:hAnsi="Arial" w:cs="Arial"/>
          <w:b/>
          <w:bCs/>
          <w:shd w:val="clear" w:color="auto" w:fill="FFFFFF"/>
        </w:rPr>
        <w:t>24 November</w:t>
      </w:r>
      <w:r w:rsidRPr="00D0687F">
        <w:rPr>
          <w:rFonts w:ascii="Arial" w:hAnsi="Arial" w:cs="Arial"/>
          <w:b/>
          <w:bCs/>
          <w:shd w:val="clear" w:color="auto" w:fill="FFFFFF"/>
        </w:rPr>
        <w:t xml:space="preserve"> 2022</w:t>
      </w:r>
      <w:r w:rsidRPr="00D0687F">
        <w:rPr>
          <w:rFonts w:ascii="Arial" w:hAnsi="Arial" w:cs="Arial"/>
          <w:noProof/>
        </w:rPr>
        <mc:AlternateContent>
          <mc:Choice Requires="wps">
            <w:drawing>
              <wp:anchor distT="45720" distB="45720" distL="114300" distR="114300" simplePos="0" relativeHeight="251658240" behindDoc="0" locked="0" layoutInCell="1" allowOverlap="1" wp14:anchorId="3892A1AA" wp14:editId="6C50C25C">
                <wp:simplePos x="0" y="0"/>
                <wp:positionH relativeFrom="column">
                  <wp:posOffset>0</wp:posOffset>
                </wp:positionH>
                <wp:positionV relativeFrom="paragraph">
                  <wp:posOffset>493613</wp:posOffset>
                </wp:positionV>
                <wp:extent cx="5990590" cy="431165"/>
                <wp:effectExtent l="0" t="0" r="1016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431165"/>
                        </a:xfrm>
                        <a:prstGeom prst="rect">
                          <a:avLst/>
                        </a:prstGeom>
                        <a:solidFill>
                          <a:srgbClr val="FFFFFF"/>
                        </a:solidFill>
                        <a:ln w="9525">
                          <a:solidFill>
                            <a:srgbClr val="000000"/>
                          </a:solidFill>
                          <a:miter lim="800000"/>
                          <a:headEnd/>
                          <a:tailEnd/>
                        </a:ln>
                      </wps:spPr>
                      <wps:txbx>
                        <w:txbxContent>
                          <w:p w14:paraId="50A49844" w14:textId="77777777" w:rsidR="00D0687F" w:rsidRDefault="00D0687F" w:rsidP="00D0687F">
                            <w:r w:rsidRPr="00260787">
                              <w:rPr>
                                <w:rFonts w:ascii="Arial" w:hAnsi="Arial" w:cs="Arial"/>
                                <w:i/>
                                <w:iCs/>
                                <w:sz w:val="18"/>
                                <w:szCs w:val="18"/>
                              </w:rPr>
                              <w:t>The information in this paper is intended for reference purposes only and does not constitute legal advice. Specific legal advice should be sought before taking any action in connection with the subject matter of this document</w:t>
                            </w:r>
                            <w:r>
                              <w:rPr>
                                <w:rFonts w:ascii="Arial" w:hAnsi="Arial" w:cs="Arial"/>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2A1AA" id="_x0000_t202" coordsize="21600,21600" o:spt="202" path="m,l,21600r21600,l21600,xe">
                <v:stroke joinstyle="miter"/>
                <v:path gradientshapeok="t" o:connecttype="rect"/>
              </v:shapetype>
              <v:shape id="Text Box 2" o:spid="_x0000_s1026" type="#_x0000_t202" style="position:absolute;left:0;text-align:left;margin-left:0;margin-top:38.85pt;width:471.7pt;height:3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">
                <v:textbox>
                  <w:txbxContent>
                    <w:p w14:paraId="50A49844" w14:textId="77777777" w:rsidR="00D0687F" w:rsidRDefault="00D0687F" w:rsidP="00D0687F">
                      <w:r w:rsidRPr="00260787">
                        <w:rPr>
                          <w:rFonts w:ascii="Arial" w:hAnsi="Arial" w:cs="Arial"/>
                          <w:i/>
                          <w:iCs/>
                          <w:sz w:val="18"/>
                          <w:szCs w:val="18"/>
                        </w:rPr>
                        <w:t>The information in this paper is intended for reference purposes only and does not constitute legal advice. Specific legal advice should be sought before taking any action in connection with the subject matter of this document</w:t>
                      </w:r>
                      <w:r>
                        <w:rPr>
                          <w:rFonts w:ascii="Arial" w:hAnsi="Arial" w:cs="Arial"/>
                          <w:i/>
                          <w:iCs/>
                          <w:sz w:val="18"/>
                          <w:szCs w:val="18"/>
                        </w:rPr>
                        <w:t>.</w:t>
                      </w:r>
                    </w:p>
                  </w:txbxContent>
                </v:textbox>
                <w10:wrap type="square"/>
              </v:shape>
            </w:pict>
          </mc:Fallback>
        </mc:AlternateContent>
      </w:r>
    </w:p>
    <w:p w14:paraId="01EDB1DD" w14:textId="77777777" w:rsidR="001107F5" w:rsidRPr="001107F5" w:rsidRDefault="001107F5" w:rsidP="001107F5">
      <w:pPr>
        <w:ind w:left="567"/>
        <w:contextualSpacing/>
        <w:jc w:val="right"/>
        <w:rPr>
          <w:rFonts w:ascii="Arial" w:hAnsi="Arial" w:cs="Arial"/>
          <w:b/>
          <w:bCs/>
          <w:shd w:val="clear" w:color="auto" w:fill="FFFFFF"/>
        </w:rPr>
      </w:pPr>
    </w:p>
    <w:p w14:paraId="35119A1F" w14:textId="77777777" w:rsidR="00015CCE" w:rsidRPr="00015CCE" w:rsidRDefault="00015CCE" w:rsidP="00FD7669">
      <w:pPr>
        <w:widowControl w:val="0"/>
        <w:autoSpaceDE w:val="0"/>
        <w:autoSpaceDN w:val="0"/>
        <w:adjustRightInd w:val="0"/>
        <w:spacing w:after="0" w:line="240" w:lineRule="auto"/>
        <w:rPr>
          <w:rFonts w:ascii="Arial" w:hAnsi="Arial" w:cs="Arial"/>
          <w:b/>
          <w:bCs/>
          <w:color w:val="000000"/>
          <w:sz w:val="18"/>
          <w:szCs w:val="18"/>
          <w:u w:val="single"/>
          <w:lang w:eastAsia="en-GB"/>
        </w:rPr>
      </w:pPr>
    </w:p>
    <w:p w14:paraId="1C75E2B6" w14:textId="6CCF1B95" w:rsidR="00BB281D" w:rsidRPr="00015CCE" w:rsidRDefault="00BB281D" w:rsidP="00BB281D">
      <w:pPr>
        <w:widowControl w:val="0"/>
        <w:autoSpaceDE w:val="0"/>
        <w:autoSpaceDN w:val="0"/>
        <w:adjustRightInd w:val="0"/>
        <w:spacing w:after="0" w:line="240" w:lineRule="auto"/>
        <w:jc w:val="center"/>
        <w:rPr>
          <w:rFonts w:cs="Arial"/>
          <w:b/>
          <w:bCs/>
          <w:color w:val="000000"/>
          <w:sz w:val="18"/>
          <w:szCs w:val="18"/>
          <w:u w:val="single"/>
          <w:lang w:eastAsia="en-GB"/>
        </w:rPr>
      </w:pPr>
      <w:r w:rsidRPr="00015CCE">
        <w:rPr>
          <w:rFonts w:ascii="Arial" w:hAnsi="Arial" w:cs="Arial"/>
          <w:b/>
          <w:bCs/>
          <w:color w:val="000000"/>
          <w:sz w:val="18"/>
          <w:szCs w:val="18"/>
          <w:u w:val="single"/>
          <w:lang w:eastAsia="en-GB"/>
        </w:rPr>
        <w:t>APPENDIX</w:t>
      </w:r>
    </w:p>
    <w:p w14:paraId="718726EC" w14:textId="77777777" w:rsidR="00BB281D" w:rsidRPr="00015CCE" w:rsidRDefault="00BB281D" w:rsidP="00BB281D">
      <w:pPr>
        <w:widowControl w:val="0"/>
        <w:autoSpaceDE w:val="0"/>
        <w:autoSpaceDN w:val="0"/>
        <w:adjustRightInd w:val="0"/>
        <w:spacing w:after="0" w:line="240" w:lineRule="auto"/>
        <w:jc w:val="center"/>
        <w:rPr>
          <w:rFonts w:cs="Arial"/>
          <w:b/>
          <w:bCs/>
          <w:color w:val="000000"/>
          <w:sz w:val="18"/>
          <w:szCs w:val="18"/>
          <w:u w:val="single"/>
          <w:lang w:eastAsia="en-GB"/>
        </w:rPr>
      </w:pPr>
    </w:p>
    <w:p w14:paraId="68ED1E86" w14:textId="77777777" w:rsidR="00BB281D" w:rsidRPr="00015CCE" w:rsidRDefault="00BB281D" w:rsidP="00BB281D">
      <w:pPr>
        <w:widowControl w:val="0"/>
        <w:autoSpaceDE w:val="0"/>
        <w:autoSpaceDN w:val="0"/>
        <w:adjustRightInd w:val="0"/>
        <w:spacing w:after="0" w:line="240" w:lineRule="auto"/>
        <w:jc w:val="center"/>
        <w:rPr>
          <w:rFonts w:ascii="Arial" w:hAnsi="Arial" w:cs="Arial"/>
          <w:b/>
          <w:bCs/>
          <w:color w:val="000000"/>
          <w:sz w:val="18"/>
          <w:szCs w:val="18"/>
          <w:u w:val="single"/>
          <w:lang w:eastAsia="en-GB"/>
        </w:rPr>
      </w:pPr>
      <w:r w:rsidRPr="00015CCE">
        <w:rPr>
          <w:rFonts w:ascii="Arial" w:hAnsi="Arial" w:cs="Arial"/>
          <w:b/>
          <w:bCs/>
          <w:color w:val="000000"/>
          <w:sz w:val="18"/>
          <w:szCs w:val="18"/>
          <w:u w:val="single"/>
          <w:lang w:eastAsia="en-GB"/>
        </w:rPr>
        <w:t>LIST OF AUTOMATICALLY UNFAIR REASONS FOR DISMISSAL</w:t>
      </w:r>
    </w:p>
    <w:p w14:paraId="6BB8DF02" w14:textId="77777777" w:rsidR="00BB281D" w:rsidRPr="00015CCE" w:rsidRDefault="00BB281D" w:rsidP="00BB281D">
      <w:pPr>
        <w:widowControl w:val="0"/>
        <w:autoSpaceDE w:val="0"/>
        <w:autoSpaceDN w:val="0"/>
        <w:adjustRightInd w:val="0"/>
        <w:spacing w:after="0" w:line="240" w:lineRule="auto"/>
        <w:jc w:val="center"/>
        <w:rPr>
          <w:rFonts w:cs="Arial"/>
          <w:b/>
          <w:bCs/>
          <w:color w:val="000000"/>
          <w:sz w:val="18"/>
          <w:szCs w:val="18"/>
          <w:u w:val="single"/>
          <w:lang w:eastAsia="en-GB"/>
        </w:rPr>
      </w:pPr>
    </w:p>
    <w:p w14:paraId="2E5031E2" w14:textId="77777777" w:rsidR="00BB281D" w:rsidRPr="00015CCE" w:rsidRDefault="00BB281D" w:rsidP="00BB281D">
      <w:pPr>
        <w:widowControl w:val="0"/>
        <w:autoSpaceDE w:val="0"/>
        <w:autoSpaceDN w:val="0"/>
        <w:adjustRightInd w:val="0"/>
        <w:spacing w:after="0" w:line="240" w:lineRule="auto"/>
        <w:rPr>
          <w:rFonts w:cs="Arial"/>
          <w:b/>
          <w:bCs/>
          <w:i/>
          <w:iCs/>
          <w:color w:val="000000"/>
          <w:sz w:val="18"/>
          <w:szCs w:val="18"/>
          <w:lang w:eastAsia="en-GB"/>
        </w:rPr>
      </w:pPr>
    </w:p>
    <w:p w14:paraId="55968324" w14:textId="77777777" w:rsidR="00BB281D" w:rsidRPr="00015CCE" w:rsidRDefault="00BB281D" w:rsidP="00BB281D">
      <w:pPr>
        <w:widowControl w:val="0"/>
        <w:autoSpaceDE w:val="0"/>
        <w:autoSpaceDN w:val="0"/>
        <w:adjustRightInd w:val="0"/>
        <w:spacing w:after="0" w:line="240" w:lineRule="auto"/>
        <w:rPr>
          <w:rFonts w:ascii="Arial" w:hAnsi="Arial" w:cs="Arial"/>
          <w:b/>
          <w:bCs/>
          <w:i/>
          <w:iCs/>
          <w:color w:val="000000"/>
          <w:sz w:val="18"/>
          <w:szCs w:val="18"/>
          <w:lang w:eastAsia="en-GB"/>
        </w:rPr>
      </w:pPr>
      <w:r w:rsidRPr="00015CCE">
        <w:rPr>
          <w:rFonts w:ascii="Arial" w:hAnsi="Arial" w:cs="Arial"/>
          <w:b/>
          <w:bCs/>
          <w:i/>
          <w:iCs/>
          <w:color w:val="000000"/>
          <w:sz w:val="18"/>
          <w:szCs w:val="18"/>
          <w:lang w:eastAsia="en-GB"/>
        </w:rPr>
        <w:t>Reasons for which no qualifying period required</w:t>
      </w:r>
    </w:p>
    <w:p w14:paraId="0A31E654" w14:textId="77777777" w:rsidR="00BB281D" w:rsidRPr="00015CCE" w:rsidRDefault="00BB281D" w:rsidP="00BB281D">
      <w:pPr>
        <w:widowControl w:val="0"/>
        <w:autoSpaceDE w:val="0"/>
        <w:autoSpaceDN w:val="0"/>
        <w:adjustRightInd w:val="0"/>
        <w:spacing w:after="0" w:line="240" w:lineRule="auto"/>
        <w:rPr>
          <w:rFonts w:ascii="Arial" w:hAnsi="Arial" w:cs="Arial"/>
          <w:color w:val="000000"/>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735"/>
      </w:tblGrid>
      <w:tr w:rsidR="00BB281D" w:rsidRPr="00015CCE" w14:paraId="66CCD012" w14:textId="77777777" w:rsidTr="00BB281D">
        <w:tc>
          <w:tcPr>
            <w:tcW w:w="7196" w:type="dxa"/>
            <w:shd w:val="clear" w:color="auto" w:fill="auto"/>
          </w:tcPr>
          <w:p w14:paraId="375DEDB9"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Reason for dismissal</w:t>
            </w:r>
          </w:p>
          <w:p w14:paraId="29759771"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p>
        </w:tc>
        <w:tc>
          <w:tcPr>
            <w:tcW w:w="1735" w:type="dxa"/>
            <w:shd w:val="clear" w:color="auto" w:fill="auto"/>
          </w:tcPr>
          <w:p w14:paraId="1F3F9D99"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Compensatory award capped?</w:t>
            </w:r>
          </w:p>
          <w:p w14:paraId="668DBE5C"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p>
        </w:tc>
      </w:tr>
      <w:tr w:rsidR="00BB281D" w:rsidRPr="00015CCE" w14:paraId="62973D91" w14:textId="77777777" w:rsidTr="00BB281D">
        <w:tc>
          <w:tcPr>
            <w:tcW w:w="7196" w:type="dxa"/>
            <w:shd w:val="clear" w:color="auto" w:fill="auto"/>
          </w:tcPr>
          <w:p w14:paraId="5A573E0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carrying out jury service.</w:t>
            </w:r>
          </w:p>
          <w:p w14:paraId="5FF32CD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0F0C2AF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60D83C8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01ED6981" w14:textId="77777777" w:rsidTr="00BB281D">
        <w:tc>
          <w:tcPr>
            <w:tcW w:w="7196" w:type="dxa"/>
            <w:shd w:val="clear" w:color="auto" w:fill="auto"/>
          </w:tcPr>
          <w:p w14:paraId="5F21CFC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reasons connected with pregnancy, childbirth, statutory maternity paternity, adoption, shared parental, parental or parental bereavement leave, time off for attending antenatal and adoption appointments or time off for dependants.</w:t>
            </w:r>
          </w:p>
          <w:p w14:paraId="2F2DA31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04D5BAD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66D80A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33F03D61" w14:textId="77777777" w:rsidTr="00BB281D">
        <w:tc>
          <w:tcPr>
            <w:tcW w:w="7196" w:type="dxa"/>
            <w:shd w:val="clear" w:color="auto" w:fill="auto"/>
          </w:tcPr>
          <w:p w14:paraId="0BF51D6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sz w:val="18"/>
                <w:szCs w:val="18"/>
                <w:shd w:val="clear" w:color="auto" w:fill="FFFFFF"/>
                <w:lang w:eastAsia="en-GB"/>
              </w:rPr>
            </w:pPr>
            <w:r w:rsidRPr="00015CCE">
              <w:rPr>
                <w:rFonts w:ascii="Arial" w:hAnsi="Arial" w:cs="Arial"/>
                <w:b/>
                <w:bCs/>
                <w:sz w:val="18"/>
                <w:szCs w:val="18"/>
                <w:shd w:val="clear" w:color="auto" w:fill="FFFFFF"/>
                <w:lang w:eastAsia="en-GB"/>
              </w:rPr>
              <w:t>Unfair dismissal for a health and safety reason.</w:t>
            </w:r>
          </w:p>
          <w:p w14:paraId="5574EFD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sz w:val="18"/>
                <w:szCs w:val="18"/>
                <w:shd w:val="clear" w:color="auto" w:fill="FFFFFF"/>
                <w:lang w:eastAsia="en-GB"/>
              </w:rPr>
            </w:pPr>
          </w:p>
        </w:tc>
        <w:tc>
          <w:tcPr>
            <w:tcW w:w="1735" w:type="dxa"/>
            <w:shd w:val="clear" w:color="auto" w:fill="auto"/>
          </w:tcPr>
          <w:p w14:paraId="02215D7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No</w:t>
            </w:r>
          </w:p>
          <w:p w14:paraId="550B776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color w:val="000000"/>
                <w:sz w:val="18"/>
                <w:szCs w:val="18"/>
                <w:shd w:val="clear" w:color="auto" w:fill="FFFFFF"/>
                <w:lang w:eastAsia="en-GB"/>
              </w:rPr>
            </w:pPr>
          </w:p>
        </w:tc>
      </w:tr>
      <w:tr w:rsidR="00BB281D" w:rsidRPr="00015CCE" w14:paraId="2401E6E6" w14:textId="77777777" w:rsidTr="00BB281D">
        <w:tc>
          <w:tcPr>
            <w:tcW w:w="7196" w:type="dxa"/>
            <w:shd w:val="clear" w:color="auto" w:fill="auto"/>
          </w:tcPr>
          <w:p w14:paraId="226F7AF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of a shop or betting worker for refusing to work on a Sunday.</w:t>
            </w:r>
          </w:p>
          <w:p w14:paraId="29CE4A6D"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A09FD8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C4F29C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4021E7F0" w14:textId="77777777" w:rsidTr="00BB281D">
        <w:tc>
          <w:tcPr>
            <w:tcW w:w="7196" w:type="dxa"/>
            <w:shd w:val="clear" w:color="auto" w:fill="auto"/>
          </w:tcPr>
          <w:p w14:paraId="7803BCD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a reason connected with rights under the Working Time Regulations 1998.</w:t>
            </w:r>
          </w:p>
          <w:p w14:paraId="4270D2F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7D5AD4A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09CF2F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5D472083" w14:textId="77777777" w:rsidTr="00BB281D">
        <w:tc>
          <w:tcPr>
            <w:tcW w:w="7196" w:type="dxa"/>
            <w:shd w:val="clear" w:color="auto" w:fill="auto"/>
          </w:tcPr>
          <w:p w14:paraId="6FCBC5D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performing functions as an occupational pensions trustee.</w:t>
            </w:r>
          </w:p>
          <w:p w14:paraId="7771B94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0DD891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DE24A3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04685B74" w14:textId="77777777" w:rsidTr="00BB281D">
        <w:tc>
          <w:tcPr>
            <w:tcW w:w="7196" w:type="dxa"/>
            <w:shd w:val="clear" w:color="auto" w:fill="auto"/>
          </w:tcPr>
          <w:p w14:paraId="0CB7225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performing functions as an employee representative on a TUPE transfer or collective redundancy.</w:t>
            </w:r>
          </w:p>
          <w:p w14:paraId="68AC90B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3F395A2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645876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3D078520" w14:textId="77777777" w:rsidTr="00BB281D">
        <w:tc>
          <w:tcPr>
            <w:tcW w:w="7196" w:type="dxa"/>
            <w:shd w:val="clear" w:color="auto" w:fill="auto"/>
          </w:tcPr>
          <w:p w14:paraId="32892D3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sz w:val="18"/>
                <w:szCs w:val="18"/>
                <w:shd w:val="clear" w:color="auto" w:fill="FFFFFF"/>
                <w:lang w:eastAsia="en-GB"/>
              </w:rPr>
            </w:pPr>
            <w:r w:rsidRPr="00015CCE">
              <w:rPr>
                <w:rFonts w:ascii="Arial" w:hAnsi="Arial" w:cs="Arial"/>
                <w:b/>
                <w:bCs/>
                <w:sz w:val="18"/>
                <w:szCs w:val="18"/>
                <w:shd w:val="clear" w:color="auto" w:fill="FFFFFF"/>
                <w:lang w:eastAsia="en-GB"/>
              </w:rPr>
              <w:t>Unfair dismissal for whistleblowing.</w:t>
            </w:r>
          </w:p>
          <w:p w14:paraId="5399243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sz w:val="18"/>
                <w:szCs w:val="18"/>
                <w:shd w:val="clear" w:color="auto" w:fill="FFFFFF"/>
                <w:lang w:eastAsia="en-GB"/>
              </w:rPr>
            </w:pPr>
          </w:p>
        </w:tc>
        <w:tc>
          <w:tcPr>
            <w:tcW w:w="1735" w:type="dxa"/>
            <w:shd w:val="clear" w:color="auto" w:fill="auto"/>
          </w:tcPr>
          <w:p w14:paraId="350E845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No</w:t>
            </w:r>
          </w:p>
          <w:p w14:paraId="08F86A0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b/>
                <w:bCs/>
                <w:color w:val="000000"/>
                <w:sz w:val="18"/>
                <w:szCs w:val="18"/>
                <w:shd w:val="clear" w:color="auto" w:fill="FFFFFF"/>
                <w:lang w:eastAsia="en-GB"/>
              </w:rPr>
            </w:pPr>
          </w:p>
        </w:tc>
      </w:tr>
      <w:tr w:rsidR="00BB281D" w:rsidRPr="00015CCE" w14:paraId="1BD9E080" w14:textId="77777777" w:rsidTr="00BB281D">
        <w:tc>
          <w:tcPr>
            <w:tcW w:w="7196" w:type="dxa"/>
            <w:shd w:val="clear" w:color="auto" w:fill="auto"/>
          </w:tcPr>
          <w:p w14:paraId="648AF18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asserting a statutory right listed in section 104(4) of the ERA 1996.</w:t>
            </w:r>
          </w:p>
          <w:p w14:paraId="41604D70"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6879E8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3BD9568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39CFEE9C" w14:textId="77777777" w:rsidTr="00BB281D">
        <w:tc>
          <w:tcPr>
            <w:tcW w:w="7196" w:type="dxa"/>
            <w:shd w:val="clear" w:color="auto" w:fill="auto"/>
          </w:tcPr>
          <w:p w14:paraId="1086455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 xml:space="preserve">Unfair dismissal related to the national minimum wage </w:t>
            </w:r>
          </w:p>
        </w:tc>
        <w:tc>
          <w:tcPr>
            <w:tcW w:w="1735" w:type="dxa"/>
            <w:shd w:val="clear" w:color="auto" w:fill="auto"/>
          </w:tcPr>
          <w:p w14:paraId="0A1F3FAD"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6BDA893E"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F046F13" w14:textId="77777777" w:rsidTr="00BB281D">
        <w:tc>
          <w:tcPr>
            <w:tcW w:w="7196" w:type="dxa"/>
            <w:shd w:val="clear" w:color="auto" w:fill="auto"/>
          </w:tcPr>
          <w:p w14:paraId="79019D7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enforcing rights in relation to working tax credit.</w:t>
            </w:r>
          </w:p>
          <w:p w14:paraId="4E03441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E58CA80"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5F5D72A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6457F1B3" w14:textId="77777777" w:rsidTr="00BB281D">
        <w:tc>
          <w:tcPr>
            <w:tcW w:w="7196" w:type="dxa"/>
            <w:shd w:val="clear" w:color="auto" w:fill="auto"/>
          </w:tcPr>
          <w:p w14:paraId="0825EFC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an application for flexible working.</w:t>
            </w:r>
          </w:p>
          <w:p w14:paraId="326CE19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1617231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0A9FCE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0D30EB28" w14:textId="77777777" w:rsidTr="00BB281D">
        <w:tc>
          <w:tcPr>
            <w:tcW w:w="7196" w:type="dxa"/>
            <w:shd w:val="clear" w:color="auto" w:fill="auto"/>
          </w:tcPr>
          <w:p w14:paraId="1CE03A5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of a jobholder if the reason for dismissal was the employer’s duties under the auto-enrolment regime or its contravention of those duties.</w:t>
            </w:r>
          </w:p>
          <w:p w14:paraId="612A0A8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4E35D8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187AE2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22730EE" w14:textId="77777777" w:rsidTr="00BB281D">
        <w:tc>
          <w:tcPr>
            <w:tcW w:w="7196" w:type="dxa"/>
            <w:shd w:val="clear" w:color="auto" w:fill="auto"/>
          </w:tcPr>
          <w:p w14:paraId="28BA20F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time off for study and training request rights.</w:t>
            </w:r>
          </w:p>
          <w:p w14:paraId="078F8FD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98E7C2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5A3DDBD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4F88F3EA" w14:textId="77777777" w:rsidTr="00BB281D">
        <w:tc>
          <w:tcPr>
            <w:tcW w:w="7196" w:type="dxa"/>
            <w:shd w:val="clear" w:color="auto" w:fill="auto"/>
          </w:tcPr>
          <w:p w14:paraId="048CD6E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a prohibited list under the Employment Relations Act 1999 (Blacklists) Regulations 2010 (SI 2010/493).</w:t>
            </w:r>
          </w:p>
          <w:p w14:paraId="2A1E325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37E1130"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7666599E"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420F328" w14:textId="77777777" w:rsidTr="00BB281D">
        <w:tc>
          <w:tcPr>
            <w:tcW w:w="7196" w:type="dxa"/>
            <w:shd w:val="clear" w:color="auto" w:fill="auto"/>
          </w:tcPr>
          <w:p w14:paraId="5402390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refusing to accept an offer to become an employee shareholder.</w:t>
            </w:r>
          </w:p>
          <w:p w14:paraId="7453171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32A99AC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FA2D06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465DF16D" w14:textId="77777777" w:rsidTr="00BB281D">
        <w:tc>
          <w:tcPr>
            <w:tcW w:w="7196" w:type="dxa"/>
            <w:shd w:val="clear" w:color="auto" w:fill="auto"/>
          </w:tcPr>
          <w:p w14:paraId="4F1CF7C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European works council activities.</w:t>
            </w:r>
          </w:p>
          <w:p w14:paraId="255B957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4581EB3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428A56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2BF6530C" w14:textId="77777777" w:rsidTr="00BB281D">
        <w:tc>
          <w:tcPr>
            <w:tcW w:w="7196" w:type="dxa"/>
            <w:shd w:val="clear" w:color="auto" w:fill="auto"/>
          </w:tcPr>
          <w:p w14:paraId="1D03C55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related to status as a part-time worker.</w:t>
            </w:r>
          </w:p>
          <w:p w14:paraId="34B6F6F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A2D69C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6B40B1E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261192AD" w14:textId="77777777" w:rsidTr="00BB281D">
        <w:tc>
          <w:tcPr>
            <w:tcW w:w="7196" w:type="dxa"/>
            <w:shd w:val="clear" w:color="auto" w:fill="auto"/>
          </w:tcPr>
          <w:p w14:paraId="23DCC2B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related to status as a fixed-term employee.</w:t>
            </w:r>
          </w:p>
          <w:p w14:paraId="6726814E"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4B3B683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11A393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41021306" w14:textId="77777777" w:rsidTr="00BB281D">
        <w:tc>
          <w:tcPr>
            <w:tcW w:w="7196" w:type="dxa"/>
            <w:shd w:val="clear" w:color="auto" w:fill="auto"/>
          </w:tcPr>
          <w:p w14:paraId="0B34CA5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information and consultation agreement activities.</w:t>
            </w:r>
          </w:p>
          <w:p w14:paraId="03426C9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64D2E5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79F82DCD"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FA8E9DA" w14:textId="77777777" w:rsidTr="00BB281D">
        <w:tc>
          <w:tcPr>
            <w:tcW w:w="7196" w:type="dxa"/>
            <w:shd w:val="clear" w:color="auto" w:fill="auto"/>
          </w:tcPr>
          <w:p w14:paraId="07A0A94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carrying out functions as an employee representative under the Occupational and Personal Pension Schemes (Consultation by Employers and Miscellaneous Amendment) Regulations 2006 (SI 2006/349).</w:t>
            </w:r>
          </w:p>
          <w:p w14:paraId="398A789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1041C98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6DCCCC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0C73D062" w14:textId="77777777" w:rsidTr="00BB281D">
        <w:tc>
          <w:tcPr>
            <w:tcW w:w="7196" w:type="dxa"/>
            <w:shd w:val="clear" w:color="auto" w:fill="auto"/>
          </w:tcPr>
          <w:p w14:paraId="2E2017D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performing functions under the European Cooperative Society (Involvement of Employees) Regulations 2006 (SI 2006/2059).</w:t>
            </w:r>
          </w:p>
          <w:p w14:paraId="203EEC5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8FEAF8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D9FF48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94AFB6B" w14:textId="77777777" w:rsidTr="00BB281D">
        <w:tc>
          <w:tcPr>
            <w:tcW w:w="7196" w:type="dxa"/>
            <w:shd w:val="clear" w:color="auto" w:fill="auto"/>
          </w:tcPr>
          <w:p w14:paraId="520DF91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performing functions under the European Public Limited-Liability Company (Employee Involvement) (Great Britain) Regulations 2009 (SI 2009/2401).</w:t>
            </w:r>
          </w:p>
          <w:p w14:paraId="7D190D97"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452B42D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7AFAB4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486F5F69" w14:textId="77777777" w:rsidTr="00BB281D">
        <w:tc>
          <w:tcPr>
            <w:tcW w:w="7196" w:type="dxa"/>
            <w:shd w:val="clear" w:color="auto" w:fill="auto"/>
          </w:tcPr>
          <w:p w14:paraId="6C9C00E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exercising prescribed rights as an agency worker.</w:t>
            </w:r>
          </w:p>
          <w:p w14:paraId="37DC61C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1C9F2B6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151567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63BE3CA" w14:textId="77777777" w:rsidTr="00BB281D">
        <w:tc>
          <w:tcPr>
            <w:tcW w:w="7196" w:type="dxa"/>
            <w:shd w:val="clear" w:color="auto" w:fill="auto"/>
          </w:tcPr>
          <w:p w14:paraId="73AC17D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for a reason relating to the employee’s political opinions or affiliation.</w:t>
            </w:r>
          </w:p>
          <w:p w14:paraId="2C1C2F2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504A027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24CC55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74FED983" w14:textId="77777777" w:rsidTr="00BB281D">
        <w:tc>
          <w:tcPr>
            <w:tcW w:w="7196" w:type="dxa"/>
            <w:shd w:val="clear" w:color="auto" w:fill="auto"/>
          </w:tcPr>
          <w:p w14:paraId="129E8AE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the employee’s membership of a reserve force.</w:t>
            </w:r>
          </w:p>
          <w:p w14:paraId="6743CDE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F3F1F2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lastRenderedPageBreak/>
              <w:t>Yes</w:t>
            </w:r>
          </w:p>
          <w:p w14:paraId="239A641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09DFA4D1" w14:textId="77777777" w:rsidTr="00BB281D">
        <w:tc>
          <w:tcPr>
            <w:tcW w:w="7196" w:type="dxa"/>
            <w:shd w:val="clear" w:color="auto" w:fill="auto"/>
          </w:tcPr>
          <w:p w14:paraId="6FEB6CE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lastRenderedPageBreak/>
              <w:t>Unfair dismissal in connection with trade union recognition.</w:t>
            </w:r>
          </w:p>
          <w:p w14:paraId="35BDAC9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4891F7A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2D61490"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6EB001C3" w14:textId="77777777" w:rsidTr="00BB281D">
        <w:tc>
          <w:tcPr>
            <w:tcW w:w="7196" w:type="dxa"/>
            <w:shd w:val="clear" w:color="auto" w:fill="auto"/>
          </w:tcPr>
          <w:p w14:paraId="63C2AAD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 xml:space="preserve">Union membership and activities. Unfair dismissal for </w:t>
            </w:r>
            <w:hyperlink r:id="rId11" w:history="1">
              <w:r w:rsidRPr="00015CCE">
                <w:rPr>
                  <w:rFonts w:ascii="Arial" w:hAnsi="Arial" w:cs="Arial"/>
                  <w:sz w:val="18"/>
                  <w:szCs w:val="18"/>
                  <w:shd w:val="clear" w:color="auto" w:fill="FFFFFF"/>
                  <w:lang w:eastAsia="en-GB"/>
                </w:rPr>
                <w:t>trade union</w:t>
              </w:r>
            </w:hyperlink>
            <w:r w:rsidRPr="00015CCE">
              <w:rPr>
                <w:rFonts w:ascii="Arial" w:hAnsi="Arial" w:cs="Arial"/>
                <w:sz w:val="18"/>
                <w:szCs w:val="18"/>
                <w:shd w:val="clear" w:color="auto" w:fill="FFFFFF"/>
                <w:lang w:eastAsia="en-GB"/>
              </w:rPr>
              <w:t xml:space="preserve"> membership or non-membership, or participation in trade union activities.</w:t>
            </w:r>
          </w:p>
          <w:p w14:paraId="3E2197F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29CF6A4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52CB1DC"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78538D6" w14:textId="77777777" w:rsidTr="00BB281D">
        <w:tc>
          <w:tcPr>
            <w:tcW w:w="7196" w:type="dxa"/>
            <w:shd w:val="clear" w:color="auto" w:fill="auto"/>
          </w:tcPr>
          <w:p w14:paraId="7140828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exercising the right to be accompanied to a disciplinary or grievance hearing.</w:t>
            </w:r>
          </w:p>
          <w:p w14:paraId="52DD975E"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1A04CEE3"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458196D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27EE710E" w14:textId="77777777" w:rsidTr="00BB281D">
        <w:tc>
          <w:tcPr>
            <w:tcW w:w="7196" w:type="dxa"/>
            <w:shd w:val="clear" w:color="auto" w:fill="auto"/>
          </w:tcPr>
          <w:p w14:paraId="6CE2251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 xml:space="preserve">Unfair dismissal for taking part in </w:t>
            </w:r>
            <w:hyperlink r:id="rId12" w:history="1">
              <w:r w:rsidRPr="00015CCE">
                <w:rPr>
                  <w:rFonts w:ascii="Arial" w:hAnsi="Arial" w:cs="Arial"/>
                  <w:sz w:val="18"/>
                  <w:szCs w:val="18"/>
                  <w:shd w:val="clear" w:color="auto" w:fill="FFFFFF"/>
                  <w:lang w:eastAsia="en-GB"/>
                </w:rPr>
                <w:t>protected industrial action</w:t>
              </w:r>
            </w:hyperlink>
            <w:r w:rsidRPr="00015CCE">
              <w:rPr>
                <w:rFonts w:ascii="Arial" w:hAnsi="Arial" w:cs="Arial"/>
                <w:sz w:val="18"/>
                <w:szCs w:val="18"/>
                <w:shd w:val="clear" w:color="auto" w:fill="FFFFFF"/>
                <w:lang w:eastAsia="en-GB"/>
              </w:rPr>
              <w:t>.</w:t>
            </w:r>
          </w:p>
          <w:p w14:paraId="3AB59170"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6299446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CE352D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3F363013" w14:textId="77777777" w:rsidTr="00BB281D">
        <w:tc>
          <w:tcPr>
            <w:tcW w:w="7196" w:type="dxa"/>
            <w:shd w:val="clear" w:color="auto" w:fill="auto"/>
          </w:tcPr>
          <w:p w14:paraId="0173E33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in connection with the breach of an exclusivity term in a zero hours contract.</w:t>
            </w:r>
          </w:p>
          <w:p w14:paraId="55E10A4D"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35550AD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A8D7109"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6335F0F2" w14:textId="77777777" w:rsidTr="00BB281D">
        <w:tc>
          <w:tcPr>
            <w:tcW w:w="7196" w:type="dxa"/>
            <w:shd w:val="clear" w:color="auto" w:fill="auto"/>
          </w:tcPr>
          <w:p w14:paraId="1CDF1F86"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r w:rsidRPr="00015CCE">
              <w:rPr>
                <w:rFonts w:ascii="Arial" w:hAnsi="Arial" w:cs="Arial"/>
                <w:sz w:val="18"/>
                <w:szCs w:val="18"/>
                <w:shd w:val="clear" w:color="auto" w:fill="FFFFFF"/>
                <w:lang w:eastAsia="en-GB"/>
              </w:rPr>
              <w:t>Unfair dismissal following selection for redundancy on certain of the grounds listed above.</w:t>
            </w:r>
          </w:p>
          <w:p w14:paraId="36C90A4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sz w:val="18"/>
                <w:szCs w:val="18"/>
                <w:shd w:val="clear" w:color="auto" w:fill="FFFFFF"/>
                <w:lang w:eastAsia="en-GB"/>
              </w:rPr>
            </w:pPr>
          </w:p>
        </w:tc>
        <w:tc>
          <w:tcPr>
            <w:tcW w:w="1735" w:type="dxa"/>
            <w:shd w:val="clear" w:color="auto" w:fill="auto"/>
          </w:tcPr>
          <w:p w14:paraId="599B50C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 (unless selected because of whistleblowing or a health and safety reason)</w:t>
            </w:r>
          </w:p>
          <w:p w14:paraId="3675E098"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bl>
    <w:p w14:paraId="276969EE" w14:textId="77777777" w:rsidR="00BB281D" w:rsidRPr="00015CCE" w:rsidRDefault="00BB281D" w:rsidP="00BB281D">
      <w:pPr>
        <w:widowControl w:val="0"/>
        <w:autoSpaceDE w:val="0"/>
        <w:autoSpaceDN w:val="0"/>
        <w:adjustRightInd w:val="0"/>
        <w:spacing w:after="0" w:line="240" w:lineRule="auto"/>
        <w:rPr>
          <w:rFonts w:ascii="Arial" w:hAnsi="Arial" w:cs="Arial"/>
          <w:color w:val="000000"/>
          <w:sz w:val="18"/>
          <w:szCs w:val="18"/>
          <w:lang w:eastAsia="en-GB"/>
        </w:rPr>
      </w:pPr>
    </w:p>
    <w:p w14:paraId="12118629" w14:textId="77777777" w:rsidR="00BB281D" w:rsidRPr="00015CCE" w:rsidRDefault="00BB281D" w:rsidP="00BB281D">
      <w:pPr>
        <w:widowControl w:val="0"/>
        <w:autoSpaceDE w:val="0"/>
        <w:autoSpaceDN w:val="0"/>
        <w:adjustRightInd w:val="0"/>
        <w:spacing w:after="0" w:line="240" w:lineRule="auto"/>
        <w:rPr>
          <w:rFonts w:ascii="Arial" w:hAnsi="Arial" w:cs="Arial"/>
          <w:color w:val="000000"/>
          <w:sz w:val="18"/>
          <w:szCs w:val="18"/>
          <w:lang w:eastAsia="en-GB"/>
        </w:rPr>
      </w:pPr>
      <w:r w:rsidRPr="00015CCE">
        <w:rPr>
          <w:rFonts w:ascii="Arial" w:hAnsi="Arial" w:cs="Arial"/>
          <w:color w:val="000000"/>
          <w:sz w:val="18"/>
          <w:szCs w:val="18"/>
          <w:lang w:eastAsia="en-GB"/>
        </w:rPr>
        <w:t>  </w:t>
      </w:r>
    </w:p>
    <w:p w14:paraId="45549D4C" w14:textId="77777777" w:rsidR="00BB281D" w:rsidRPr="00015CCE" w:rsidRDefault="00BB281D" w:rsidP="00BB281D">
      <w:pPr>
        <w:widowControl w:val="0"/>
        <w:autoSpaceDE w:val="0"/>
        <w:autoSpaceDN w:val="0"/>
        <w:adjustRightInd w:val="0"/>
        <w:spacing w:after="0" w:line="240" w:lineRule="auto"/>
        <w:rPr>
          <w:rFonts w:ascii="Arial" w:hAnsi="Arial" w:cs="Arial"/>
          <w:b/>
          <w:bCs/>
          <w:i/>
          <w:iCs/>
          <w:color w:val="000000"/>
          <w:sz w:val="18"/>
          <w:szCs w:val="18"/>
          <w:lang w:eastAsia="en-GB"/>
        </w:rPr>
      </w:pPr>
      <w:r w:rsidRPr="00015CCE">
        <w:rPr>
          <w:rFonts w:ascii="Arial" w:hAnsi="Arial" w:cs="Arial"/>
          <w:b/>
          <w:bCs/>
          <w:i/>
          <w:iCs/>
          <w:color w:val="000000"/>
          <w:sz w:val="18"/>
          <w:szCs w:val="18"/>
          <w:lang w:eastAsia="en-GB"/>
        </w:rPr>
        <w:t>Reasons for which 2-year qualifying period is required</w:t>
      </w:r>
    </w:p>
    <w:p w14:paraId="5A23549C" w14:textId="77777777" w:rsidR="00BB281D" w:rsidRPr="00015CCE" w:rsidRDefault="00BB281D" w:rsidP="00BB281D">
      <w:pPr>
        <w:widowControl w:val="0"/>
        <w:autoSpaceDE w:val="0"/>
        <w:autoSpaceDN w:val="0"/>
        <w:adjustRightInd w:val="0"/>
        <w:spacing w:after="0" w:line="240" w:lineRule="auto"/>
        <w:rPr>
          <w:rFonts w:ascii="Arial" w:hAnsi="Arial" w:cs="Arial"/>
          <w:color w:val="000000"/>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593"/>
      </w:tblGrid>
      <w:tr w:rsidR="00BB281D" w:rsidRPr="00015CCE" w14:paraId="406A06C9" w14:textId="77777777" w:rsidTr="00BB281D">
        <w:tc>
          <w:tcPr>
            <w:tcW w:w="7196" w:type="dxa"/>
            <w:shd w:val="clear" w:color="auto" w:fill="auto"/>
          </w:tcPr>
          <w:p w14:paraId="1871C302"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Reason for dismissal</w:t>
            </w:r>
          </w:p>
          <w:p w14:paraId="5F52F180"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p>
        </w:tc>
        <w:tc>
          <w:tcPr>
            <w:tcW w:w="1593" w:type="dxa"/>
            <w:shd w:val="clear" w:color="auto" w:fill="auto"/>
          </w:tcPr>
          <w:p w14:paraId="0C07AA2C"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r w:rsidRPr="00015CCE">
              <w:rPr>
                <w:rFonts w:ascii="Arial" w:hAnsi="Arial" w:cs="Arial"/>
                <w:b/>
                <w:bCs/>
                <w:color w:val="000000"/>
                <w:sz w:val="18"/>
                <w:szCs w:val="18"/>
                <w:shd w:val="clear" w:color="auto" w:fill="FFFFFF"/>
                <w:lang w:eastAsia="en-GB"/>
              </w:rPr>
              <w:t>Compensatory award capped?</w:t>
            </w:r>
          </w:p>
          <w:p w14:paraId="1D181854" w14:textId="77777777" w:rsidR="00BB281D" w:rsidRPr="00015CCE" w:rsidRDefault="00BB281D" w:rsidP="00154DEB">
            <w:pPr>
              <w:widowControl w:val="0"/>
              <w:autoSpaceDE w:val="0"/>
              <w:autoSpaceDN w:val="0"/>
              <w:adjustRightInd w:val="0"/>
              <w:spacing w:after="0" w:line="240" w:lineRule="auto"/>
              <w:ind w:left="39" w:right="59"/>
              <w:jc w:val="center"/>
              <w:rPr>
                <w:rFonts w:ascii="Arial" w:hAnsi="Arial" w:cs="Arial"/>
                <w:b/>
                <w:bCs/>
                <w:color w:val="000000"/>
                <w:sz w:val="18"/>
                <w:szCs w:val="18"/>
                <w:shd w:val="clear" w:color="auto" w:fill="FFFFFF"/>
                <w:lang w:eastAsia="en-GB"/>
              </w:rPr>
            </w:pPr>
          </w:p>
        </w:tc>
      </w:tr>
      <w:tr w:rsidR="00BB281D" w:rsidRPr="00015CCE" w14:paraId="4B2B0F2A" w14:textId="77777777" w:rsidTr="00BB281D">
        <w:tc>
          <w:tcPr>
            <w:tcW w:w="7196" w:type="dxa"/>
            <w:shd w:val="clear" w:color="auto" w:fill="auto"/>
          </w:tcPr>
          <w:p w14:paraId="3E9336A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Dismissal because of a spent conviction.</w:t>
            </w:r>
          </w:p>
          <w:p w14:paraId="30A51C4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c>
          <w:tcPr>
            <w:tcW w:w="1593" w:type="dxa"/>
            <w:shd w:val="clear" w:color="auto" w:fill="auto"/>
          </w:tcPr>
          <w:p w14:paraId="493BC28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14A2F8A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75A8768E" w14:textId="77777777" w:rsidTr="00BB281D">
        <w:tc>
          <w:tcPr>
            <w:tcW w:w="7196" w:type="dxa"/>
            <w:shd w:val="clear" w:color="auto" w:fill="auto"/>
          </w:tcPr>
          <w:p w14:paraId="4DF1A3EF"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Dismissal where the sole or principal reason for the dismissal is a TUPE transfer itself, unless it is an ETO reason entailing changes in the workforce.</w:t>
            </w:r>
          </w:p>
          <w:p w14:paraId="4A2AF452"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c>
          <w:tcPr>
            <w:tcW w:w="1593" w:type="dxa"/>
            <w:shd w:val="clear" w:color="auto" w:fill="auto"/>
          </w:tcPr>
          <w:p w14:paraId="6CEBC83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C6D3C21"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r w:rsidR="00BB281D" w:rsidRPr="00015CCE" w14:paraId="1544CA38" w14:textId="77777777" w:rsidTr="00BB281D">
        <w:tc>
          <w:tcPr>
            <w:tcW w:w="7196" w:type="dxa"/>
            <w:shd w:val="clear" w:color="auto" w:fill="auto"/>
          </w:tcPr>
          <w:p w14:paraId="5AD92B1B"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Unfair dismissal in connection with exercising prescribed rights in relation to the removal of the Swedish derogation.</w:t>
            </w:r>
          </w:p>
          <w:p w14:paraId="58579F05"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c>
          <w:tcPr>
            <w:tcW w:w="1593" w:type="dxa"/>
            <w:shd w:val="clear" w:color="auto" w:fill="auto"/>
          </w:tcPr>
          <w:p w14:paraId="347C7874"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r w:rsidRPr="00015CCE">
              <w:rPr>
                <w:rFonts w:ascii="Arial" w:hAnsi="Arial" w:cs="Arial"/>
                <w:color w:val="000000"/>
                <w:sz w:val="18"/>
                <w:szCs w:val="18"/>
                <w:shd w:val="clear" w:color="auto" w:fill="FFFFFF"/>
                <w:lang w:eastAsia="en-GB"/>
              </w:rPr>
              <w:t>Yes</w:t>
            </w:r>
          </w:p>
          <w:p w14:paraId="2625DABA" w14:textId="77777777" w:rsidR="00BB281D" w:rsidRPr="00015CCE" w:rsidRDefault="00BB281D" w:rsidP="00154DEB">
            <w:pPr>
              <w:widowControl w:val="0"/>
              <w:autoSpaceDE w:val="0"/>
              <w:autoSpaceDN w:val="0"/>
              <w:adjustRightInd w:val="0"/>
              <w:spacing w:after="0" w:line="240" w:lineRule="auto"/>
              <w:ind w:left="39" w:right="59"/>
              <w:rPr>
                <w:rFonts w:ascii="Arial" w:hAnsi="Arial" w:cs="Arial"/>
                <w:color w:val="000000"/>
                <w:sz w:val="18"/>
                <w:szCs w:val="18"/>
                <w:shd w:val="clear" w:color="auto" w:fill="FFFFFF"/>
                <w:lang w:eastAsia="en-GB"/>
              </w:rPr>
            </w:pPr>
          </w:p>
        </w:tc>
      </w:tr>
    </w:tbl>
    <w:p w14:paraId="0B0E861C" w14:textId="77777777" w:rsidR="00BB281D" w:rsidRPr="00015CCE" w:rsidRDefault="00BB281D" w:rsidP="00BB281D">
      <w:pPr>
        <w:widowControl w:val="0"/>
        <w:autoSpaceDE w:val="0"/>
        <w:autoSpaceDN w:val="0"/>
        <w:adjustRightInd w:val="0"/>
        <w:spacing w:after="0" w:line="240" w:lineRule="auto"/>
        <w:rPr>
          <w:rFonts w:ascii="Arial" w:hAnsi="Arial" w:cs="Arial"/>
          <w:color w:val="0E568C"/>
          <w:sz w:val="18"/>
          <w:szCs w:val="18"/>
          <w:lang w:eastAsia="en-GB"/>
        </w:rPr>
      </w:pPr>
      <w:bookmarkStart w:id="0" w:name="kh_relatedContentOffset_1"/>
      <w:bookmarkEnd w:id="0"/>
    </w:p>
    <w:p w14:paraId="473BA9C0" w14:textId="77777777" w:rsidR="00BB281D" w:rsidRPr="00015CCE" w:rsidRDefault="00BB281D" w:rsidP="00BB281D">
      <w:pPr>
        <w:widowControl w:val="0"/>
        <w:autoSpaceDE w:val="0"/>
        <w:autoSpaceDN w:val="0"/>
        <w:adjustRightInd w:val="0"/>
        <w:spacing w:after="0" w:line="240" w:lineRule="auto"/>
        <w:rPr>
          <w:rFonts w:ascii="Arial" w:hAnsi="Arial" w:cs="Arial"/>
          <w:sz w:val="18"/>
          <w:szCs w:val="18"/>
          <w:lang w:eastAsia="en-GB"/>
        </w:rPr>
      </w:pPr>
    </w:p>
    <w:p w14:paraId="56EC12D3" w14:textId="77777777" w:rsidR="00BB281D" w:rsidRPr="00015CCE" w:rsidRDefault="00BB281D" w:rsidP="00BB281D">
      <w:pPr>
        <w:pStyle w:val="UKSchemeBCont2"/>
        <w:spacing w:after="240" w:line="276" w:lineRule="auto"/>
        <w:rPr>
          <w:sz w:val="18"/>
          <w:szCs w:val="18"/>
        </w:rPr>
      </w:pPr>
    </w:p>
    <w:p w14:paraId="399B0DF5" w14:textId="77777777" w:rsidR="00BB281D" w:rsidRPr="00015CCE" w:rsidRDefault="00BB281D" w:rsidP="00BB281D">
      <w:pPr>
        <w:pStyle w:val="UKSchemeBCont2"/>
        <w:spacing w:after="240" w:line="276" w:lineRule="auto"/>
        <w:rPr>
          <w:sz w:val="18"/>
          <w:szCs w:val="18"/>
        </w:rPr>
      </w:pPr>
    </w:p>
    <w:p w14:paraId="63D6E8E6" w14:textId="46B1A0F6" w:rsidR="00BB281D" w:rsidRPr="00015CCE" w:rsidRDefault="00BB281D" w:rsidP="000B4F7B">
      <w:pPr>
        <w:jc w:val="both"/>
        <w:rPr>
          <w:rFonts w:ascii="Arial" w:hAnsi="Arial" w:cs="Arial"/>
          <w:b/>
          <w:bCs/>
          <w:sz w:val="18"/>
          <w:szCs w:val="18"/>
        </w:rPr>
      </w:pPr>
    </w:p>
    <w:p w14:paraId="2778DC4E" w14:textId="62A85521" w:rsidR="00BB281D" w:rsidRPr="00015CCE" w:rsidRDefault="00BB281D" w:rsidP="000B4F7B">
      <w:pPr>
        <w:jc w:val="both"/>
        <w:rPr>
          <w:rFonts w:ascii="Arial" w:hAnsi="Arial" w:cs="Arial"/>
          <w:b/>
          <w:bCs/>
          <w:sz w:val="18"/>
          <w:szCs w:val="18"/>
        </w:rPr>
      </w:pPr>
    </w:p>
    <w:p w14:paraId="6ED6C70D" w14:textId="409F256C" w:rsidR="00BB281D" w:rsidRPr="00015CCE" w:rsidRDefault="00BB281D" w:rsidP="000B4F7B">
      <w:pPr>
        <w:jc w:val="both"/>
        <w:rPr>
          <w:rFonts w:ascii="Arial" w:hAnsi="Arial" w:cs="Arial"/>
          <w:b/>
          <w:bCs/>
          <w:sz w:val="18"/>
          <w:szCs w:val="18"/>
        </w:rPr>
      </w:pPr>
    </w:p>
    <w:p w14:paraId="346B890F" w14:textId="77777777" w:rsidR="00BB281D" w:rsidRPr="00015CCE" w:rsidRDefault="00BB281D" w:rsidP="000B4F7B">
      <w:pPr>
        <w:jc w:val="both"/>
        <w:rPr>
          <w:rFonts w:ascii="Arial" w:hAnsi="Arial" w:cs="Arial"/>
          <w:b/>
          <w:bCs/>
          <w:sz w:val="18"/>
          <w:szCs w:val="18"/>
        </w:rPr>
      </w:pPr>
    </w:p>
    <w:sectPr w:rsidR="00BB281D" w:rsidRPr="00015C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E0FB" w14:textId="77777777" w:rsidR="002D4001" w:rsidRDefault="002D4001" w:rsidP="00AC4346">
      <w:pPr>
        <w:spacing w:after="0" w:line="240" w:lineRule="auto"/>
      </w:pPr>
      <w:r>
        <w:separator/>
      </w:r>
    </w:p>
  </w:endnote>
  <w:endnote w:type="continuationSeparator" w:id="0">
    <w:p w14:paraId="6E9A5781" w14:textId="77777777" w:rsidR="002D4001" w:rsidRDefault="002D4001" w:rsidP="00AC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03013"/>
      <w:docPartObj>
        <w:docPartGallery w:val="Page Numbers (Bottom of Page)"/>
        <w:docPartUnique/>
      </w:docPartObj>
    </w:sdtPr>
    <w:sdtContent>
      <w:sdt>
        <w:sdtPr>
          <w:id w:val="-1769616900"/>
          <w:docPartObj>
            <w:docPartGallery w:val="Page Numbers (Top of Page)"/>
            <w:docPartUnique/>
          </w:docPartObj>
        </w:sdtPr>
        <w:sdtContent>
          <w:p w14:paraId="76B2B648" w14:textId="681C1B26" w:rsidR="0014137F" w:rsidRDefault="001413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B36AD9" w14:textId="77777777" w:rsidR="0014137F" w:rsidRDefault="0014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B173" w14:textId="77777777" w:rsidR="002D4001" w:rsidRDefault="002D4001" w:rsidP="00AC4346">
      <w:pPr>
        <w:spacing w:after="0" w:line="240" w:lineRule="auto"/>
      </w:pPr>
      <w:r>
        <w:separator/>
      </w:r>
    </w:p>
  </w:footnote>
  <w:footnote w:type="continuationSeparator" w:id="0">
    <w:p w14:paraId="195666BA" w14:textId="77777777" w:rsidR="002D4001" w:rsidRDefault="002D4001" w:rsidP="00AC4346">
      <w:pPr>
        <w:spacing w:after="0" w:line="240" w:lineRule="auto"/>
      </w:pPr>
      <w:r>
        <w:continuationSeparator/>
      </w:r>
    </w:p>
  </w:footnote>
  <w:footnote w:id="1">
    <w:p w14:paraId="4FECF2E1" w14:textId="04B9BAE4" w:rsidR="00AC4346" w:rsidRPr="005F07E9" w:rsidRDefault="00AC4346"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Pr="00BB696F">
        <w:rPr>
          <w:rFonts w:ascii="Arial" w:hAnsi="Arial" w:cs="Arial"/>
          <w:sz w:val="18"/>
          <w:szCs w:val="18"/>
          <w:u w:val="single"/>
        </w:rPr>
        <w:t xml:space="preserve">Willow Oak Developments </w:t>
      </w:r>
      <w:r w:rsidR="001C0353" w:rsidRPr="00BB696F">
        <w:rPr>
          <w:rFonts w:ascii="Arial" w:hAnsi="Arial" w:cs="Arial"/>
          <w:sz w:val="18"/>
          <w:szCs w:val="18"/>
          <w:u w:val="single"/>
        </w:rPr>
        <w:t>(t/a Windsor Recruitment) v Silverwood &amp; Ors</w:t>
      </w:r>
      <w:r w:rsidR="001C0353">
        <w:rPr>
          <w:rFonts w:ascii="Arial" w:hAnsi="Arial" w:cs="Arial"/>
          <w:sz w:val="18"/>
          <w:szCs w:val="18"/>
        </w:rPr>
        <w:t>, [2006] EWCA Civ 660.</w:t>
      </w:r>
    </w:p>
  </w:footnote>
  <w:footnote w:id="2">
    <w:p w14:paraId="39404EBF" w14:textId="2F3F6B9A" w:rsidR="00E278E8" w:rsidRPr="005F07E9" w:rsidRDefault="00E278E8"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00EB6A07" w:rsidRPr="005F07E9">
        <w:rPr>
          <w:rFonts w:ascii="Arial" w:hAnsi="Arial" w:cs="Arial"/>
          <w:sz w:val="18"/>
          <w:szCs w:val="18"/>
        </w:rPr>
        <w:t>[1975] IRLR 247.</w:t>
      </w:r>
    </w:p>
  </w:footnote>
  <w:footnote w:id="3">
    <w:p w14:paraId="7FAA1892" w14:textId="3ED4718E" w:rsidR="000861A4" w:rsidRPr="005F07E9" w:rsidRDefault="000861A4"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[1973] IRLR 290.</w:t>
      </w:r>
    </w:p>
  </w:footnote>
  <w:footnote w:id="4">
    <w:p w14:paraId="1975BFCB" w14:textId="06C84AEC" w:rsidR="002B7D36" w:rsidRPr="005F07E9" w:rsidRDefault="002B7D36"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002E2253" w:rsidRPr="005F07E9">
        <w:rPr>
          <w:rFonts w:ascii="Arial" w:hAnsi="Arial" w:cs="Arial"/>
          <w:sz w:val="18"/>
          <w:szCs w:val="18"/>
        </w:rPr>
        <w:t>[2005] IRLR 934.</w:t>
      </w:r>
    </w:p>
  </w:footnote>
  <w:footnote w:id="5">
    <w:p w14:paraId="6B55A274" w14:textId="095F34BC" w:rsidR="002E2253" w:rsidRDefault="002E2253" w:rsidP="005B5D4E">
      <w:pPr>
        <w:pStyle w:val="FootnoteText"/>
        <w:jc w:val="both"/>
      </w:pPr>
      <w:r w:rsidRPr="005F07E9">
        <w:rPr>
          <w:rStyle w:val="FootnoteReference"/>
          <w:rFonts w:ascii="Arial" w:hAnsi="Arial" w:cs="Arial"/>
          <w:sz w:val="18"/>
          <w:szCs w:val="18"/>
        </w:rPr>
        <w:footnoteRef/>
      </w:r>
      <w:r w:rsidRPr="005F07E9">
        <w:rPr>
          <w:rFonts w:ascii="Arial" w:hAnsi="Arial" w:cs="Arial"/>
          <w:sz w:val="18"/>
          <w:szCs w:val="18"/>
        </w:rPr>
        <w:t xml:space="preserve"> [2011] IRLR 550.</w:t>
      </w:r>
    </w:p>
  </w:footnote>
  <w:footnote w:id="6">
    <w:p w14:paraId="2BC6EACC" w14:textId="68B32CB2" w:rsidR="00132AB8" w:rsidRPr="00C90A49" w:rsidRDefault="00132AB8"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Pr="00C90A49">
        <w:rPr>
          <w:rFonts w:ascii="Arial" w:hAnsi="Arial" w:cs="Arial"/>
          <w:sz w:val="18"/>
          <w:szCs w:val="18"/>
        </w:rPr>
        <w:t>2020] 2 WLUK 691.</w:t>
      </w:r>
    </w:p>
  </w:footnote>
  <w:footnote w:id="7">
    <w:p w14:paraId="27E15607" w14:textId="61877FD4" w:rsidR="00C90A49" w:rsidRDefault="00C90A49">
      <w:pPr>
        <w:pStyle w:val="FootnoteText"/>
      </w:pPr>
      <w:r w:rsidRPr="00C90A49">
        <w:rPr>
          <w:rStyle w:val="FootnoteReference"/>
          <w:rFonts w:ascii="Arial" w:hAnsi="Arial" w:cs="Arial"/>
          <w:sz w:val="18"/>
          <w:szCs w:val="18"/>
        </w:rPr>
        <w:footnoteRef/>
      </w:r>
      <w:r w:rsidRPr="00C90A49">
        <w:rPr>
          <w:rFonts w:ascii="Arial" w:hAnsi="Arial" w:cs="Arial"/>
          <w:sz w:val="18"/>
          <w:szCs w:val="18"/>
        </w:rPr>
        <w:t xml:space="preserve"> [2021] UKEAT 0070/20/2005.</w:t>
      </w:r>
    </w:p>
  </w:footnote>
  <w:footnote w:id="8">
    <w:p w14:paraId="5FC99D44" w14:textId="1AA5BBC3" w:rsidR="00C90A49" w:rsidRPr="0070370A" w:rsidRDefault="00C90A49">
      <w:pPr>
        <w:pStyle w:val="FootnoteText"/>
        <w:rPr>
          <w:rFonts w:ascii="Arial" w:hAnsi="Arial" w:cs="Arial"/>
          <w:sz w:val="18"/>
          <w:szCs w:val="18"/>
        </w:rPr>
      </w:pPr>
      <w:r w:rsidRPr="0070370A">
        <w:rPr>
          <w:rStyle w:val="FootnoteReference"/>
          <w:rFonts w:ascii="Arial" w:hAnsi="Arial" w:cs="Arial"/>
          <w:sz w:val="18"/>
          <w:szCs w:val="18"/>
        </w:rPr>
        <w:footnoteRef/>
      </w:r>
      <w:r w:rsidRPr="0070370A">
        <w:rPr>
          <w:rFonts w:ascii="Arial" w:hAnsi="Arial" w:cs="Arial"/>
          <w:sz w:val="18"/>
          <w:szCs w:val="18"/>
        </w:rPr>
        <w:t xml:space="preserve"> [2006] UKEAT 0205/06/2006.</w:t>
      </w:r>
    </w:p>
  </w:footnote>
  <w:footnote w:id="9">
    <w:p w14:paraId="7F617431" w14:textId="23BD76CD" w:rsidR="0070370A" w:rsidRPr="0070370A" w:rsidRDefault="0070370A">
      <w:pPr>
        <w:pStyle w:val="FootnoteText"/>
        <w:rPr>
          <w:rFonts w:ascii="Arial" w:hAnsi="Arial" w:cs="Arial"/>
          <w:sz w:val="18"/>
          <w:szCs w:val="18"/>
        </w:rPr>
      </w:pPr>
      <w:r w:rsidRPr="0070370A">
        <w:rPr>
          <w:rStyle w:val="FootnoteReference"/>
          <w:rFonts w:ascii="Arial" w:hAnsi="Arial" w:cs="Arial"/>
          <w:sz w:val="18"/>
          <w:szCs w:val="18"/>
        </w:rPr>
        <w:footnoteRef/>
      </w:r>
      <w:r w:rsidRPr="0070370A">
        <w:rPr>
          <w:rFonts w:ascii="Arial" w:hAnsi="Arial" w:cs="Arial"/>
          <w:sz w:val="18"/>
          <w:szCs w:val="18"/>
        </w:rPr>
        <w:t xml:space="preserve"> [2017] UKET/2404451/2016.</w:t>
      </w:r>
    </w:p>
  </w:footnote>
  <w:footnote w:id="10">
    <w:p w14:paraId="56876940" w14:textId="6063069E" w:rsidR="0070370A" w:rsidRDefault="0070370A">
      <w:pPr>
        <w:pStyle w:val="FootnoteText"/>
      </w:pPr>
      <w:r w:rsidRPr="0070370A">
        <w:rPr>
          <w:rStyle w:val="FootnoteReference"/>
          <w:rFonts w:ascii="Arial" w:hAnsi="Arial" w:cs="Arial"/>
          <w:sz w:val="18"/>
          <w:szCs w:val="18"/>
        </w:rPr>
        <w:footnoteRef/>
      </w:r>
      <w:r>
        <w:rPr>
          <w:rFonts w:ascii="Arial" w:hAnsi="Arial" w:cs="Arial"/>
          <w:sz w:val="18"/>
          <w:szCs w:val="18"/>
        </w:rPr>
        <w:t xml:space="preserve"> </w:t>
      </w:r>
      <w:r w:rsidRPr="0070370A">
        <w:rPr>
          <w:rFonts w:ascii="Arial" w:hAnsi="Arial" w:cs="Arial"/>
          <w:sz w:val="18"/>
          <w:szCs w:val="18"/>
        </w:rPr>
        <w:t>[2012] UKEAT 0216/12/2210.</w:t>
      </w:r>
    </w:p>
  </w:footnote>
  <w:footnote w:id="11">
    <w:p w14:paraId="1B34F5C6" w14:textId="218F0579" w:rsidR="00CF50C2" w:rsidRPr="005F07E9" w:rsidRDefault="00CF50C2">
      <w:pPr>
        <w:pStyle w:val="FootnoteText"/>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[2010] IRLR 196.</w:t>
      </w:r>
    </w:p>
  </w:footnote>
  <w:footnote w:id="12">
    <w:p w14:paraId="0AD6114E" w14:textId="098DF0CD" w:rsidR="00E25697" w:rsidRPr="00E25697" w:rsidRDefault="00E25697">
      <w:pPr>
        <w:pStyle w:val="FootnoteText"/>
        <w:rPr>
          <w:rFonts w:ascii="Arial" w:hAnsi="Arial" w:cs="Arial"/>
          <w:sz w:val="18"/>
          <w:szCs w:val="18"/>
        </w:rPr>
      </w:pPr>
      <w:r w:rsidRPr="00E25697">
        <w:rPr>
          <w:rStyle w:val="FootnoteReference"/>
          <w:rFonts w:ascii="Arial" w:hAnsi="Arial" w:cs="Arial"/>
          <w:sz w:val="18"/>
          <w:szCs w:val="18"/>
        </w:rPr>
        <w:footnoteRef/>
      </w:r>
      <w:r w:rsidRPr="00E25697">
        <w:rPr>
          <w:rFonts w:ascii="Arial" w:hAnsi="Arial" w:cs="Arial"/>
          <w:sz w:val="18"/>
          <w:szCs w:val="18"/>
        </w:rPr>
        <w:t xml:space="preserve"> [2012] IRLR 839.</w:t>
      </w:r>
    </w:p>
  </w:footnote>
  <w:footnote w:id="13">
    <w:p w14:paraId="00CC38C8" w14:textId="23361892" w:rsidR="007C3C8D" w:rsidRPr="00E25697" w:rsidRDefault="007C3C8D">
      <w:pPr>
        <w:pStyle w:val="FootnoteText"/>
        <w:rPr>
          <w:rFonts w:ascii="Arial" w:hAnsi="Arial" w:cs="Arial"/>
          <w:sz w:val="18"/>
          <w:szCs w:val="18"/>
        </w:rPr>
      </w:pPr>
      <w:r w:rsidRPr="00E25697">
        <w:rPr>
          <w:rStyle w:val="FootnoteReference"/>
          <w:rFonts w:ascii="Arial" w:hAnsi="Arial" w:cs="Arial"/>
          <w:sz w:val="18"/>
          <w:szCs w:val="18"/>
        </w:rPr>
        <w:footnoteRef/>
      </w:r>
      <w:r w:rsidRPr="00E25697">
        <w:rPr>
          <w:rFonts w:ascii="Arial" w:hAnsi="Arial" w:cs="Arial"/>
          <w:sz w:val="18"/>
          <w:szCs w:val="18"/>
        </w:rPr>
        <w:t xml:space="preserve"> </w:t>
      </w:r>
      <w:r w:rsidRPr="00E25697">
        <w:rPr>
          <w:rFonts w:ascii="Arial" w:hAnsi="Arial" w:cs="Arial"/>
          <w:sz w:val="18"/>
          <w:szCs w:val="18"/>
          <w:u w:val="single"/>
        </w:rPr>
        <w:t xml:space="preserve">Scott Packing &amp; Warehousing Co Ltd </w:t>
      </w:r>
      <w:r w:rsidR="00E25697" w:rsidRPr="00E25697">
        <w:rPr>
          <w:rFonts w:ascii="Arial" w:hAnsi="Arial" w:cs="Arial"/>
          <w:sz w:val="18"/>
          <w:szCs w:val="18"/>
          <w:u w:val="single"/>
        </w:rPr>
        <w:t>v Paterson</w:t>
      </w:r>
      <w:r w:rsidR="00E25697" w:rsidRPr="00E25697">
        <w:rPr>
          <w:rFonts w:ascii="Arial" w:hAnsi="Arial" w:cs="Arial"/>
          <w:sz w:val="18"/>
          <w:szCs w:val="18"/>
        </w:rPr>
        <w:t>, [1978] IRLR 966.</w:t>
      </w:r>
    </w:p>
  </w:footnote>
  <w:footnote w:id="14">
    <w:p w14:paraId="00AE5EF1" w14:textId="3802CFED" w:rsidR="00E25697" w:rsidRDefault="00E25697">
      <w:pPr>
        <w:pStyle w:val="FootnoteText"/>
      </w:pPr>
      <w:r w:rsidRPr="00E25697">
        <w:rPr>
          <w:rStyle w:val="FootnoteReference"/>
          <w:rFonts w:ascii="Arial" w:hAnsi="Arial" w:cs="Arial"/>
          <w:sz w:val="18"/>
          <w:szCs w:val="18"/>
        </w:rPr>
        <w:footnoteRef/>
      </w:r>
      <w:r w:rsidRPr="00E25697">
        <w:rPr>
          <w:rFonts w:ascii="Arial" w:hAnsi="Arial" w:cs="Arial"/>
          <w:sz w:val="18"/>
          <w:szCs w:val="18"/>
        </w:rPr>
        <w:t xml:space="preserve"> [1984] ICR 812.</w:t>
      </w:r>
    </w:p>
  </w:footnote>
  <w:footnote w:id="15">
    <w:p w14:paraId="39E3D273" w14:textId="4BF0ECB6" w:rsidR="00E25697" w:rsidRPr="00E25697" w:rsidRDefault="00E25697">
      <w:pPr>
        <w:pStyle w:val="FootnoteText"/>
        <w:rPr>
          <w:rFonts w:ascii="Arial" w:hAnsi="Arial" w:cs="Arial"/>
          <w:sz w:val="18"/>
          <w:szCs w:val="18"/>
        </w:rPr>
      </w:pPr>
      <w:r w:rsidRPr="00E25697">
        <w:rPr>
          <w:rStyle w:val="FootnoteReference"/>
          <w:rFonts w:ascii="Arial" w:hAnsi="Arial" w:cs="Arial"/>
          <w:sz w:val="18"/>
          <w:szCs w:val="18"/>
        </w:rPr>
        <w:footnoteRef/>
      </w:r>
      <w:r w:rsidRPr="00E25697">
        <w:rPr>
          <w:rFonts w:ascii="Arial" w:hAnsi="Arial" w:cs="Arial"/>
          <w:sz w:val="18"/>
          <w:szCs w:val="18"/>
        </w:rPr>
        <w:t xml:space="preserve"> [2010] IRLR 466.</w:t>
      </w:r>
    </w:p>
  </w:footnote>
  <w:footnote w:id="16">
    <w:p w14:paraId="44A783EE" w14:textId="444A01B4" w:rsidR="00BB281D" w:rsidRPr="005F07E9" w:rsidRDefault="00BB281D" w:rsidP="005B5D4E">
      <w:pPr>
        <w:pStyle w:val="FootnoteText"/>
        <w:jc w:val="both"/>
        <w:rPr>
          <w:rFonts w:ascii="Arial" w:hAnsi="Arial" w:cs="Arial"/>
          <w:sz w:val="18"/>
          <w:szCs w:val="18"/>
        </w:rPr>
      </w:pPr>
      <w:r w:rsidRPr="005F07E9">
        <w:rPr>
          <w:rStyle w:val="FootnoteReference"/>
          <w:rFonts w:ascii="Arial" w:hAnsi="Arial" w:cs="Arial"/>
          <w:sz w:val="18"/>
          <w:szCs w:val="18"/>
        </w:rPr>
        <w:footnoteRef/>
      </w:r>
      <w:r w:rsidR="001810A5">
        <w:rPr>
          <w:rFonts w:ascii="Arial" w:hAnsi="Arial" w:cs="Arial"/>
          <w:sz w:val="18"/>
          <w:szCs w:val="18"/>
        </w:rPr>
        <w:t xml:space="preserve"> </w:t>
      </w:r>
      <w:r w:rsidRPr="005F07E9">
        <w:rPr>
          <w:rFonts w:ascii="Arial" w:hAnsi="Arial" w:cs="Arial"/>
          <w:sz w:val="18"/>
          <w:szCs w:val="18"/>
        </w:rPr>
        <w:t>A full list of automatically unfair reasons is set out in the Appendix to this paper.</w:t>
      </w:r>
    </w:p>
  </w:footnote>
  <w:footnote w:id="17">
    <w:p w14:paraId="4E915D0A" w14:textId="5F0AF7E2" w:rsidR="00B7780A" w:rsidRDefault="00B7780A" w:rsidP="005B5D4E">
      <w:pPr>
        <w:pStyle w:val="FootnoteText"/>
        <w:jc w:val="both"/>
      </w:pPr>
      <w:r w:rsidRPr="005F07E9">
        <w:rPr>
          <w:rStyle w:val="FootnoteReference"/>
          <w:rFonts w:ascii="Arial" w:hAnsi="Arial" w:cs="Arial"/>
          <w:sz w:val="18"/>
          <w:szCs w:val="18"/>
        </w:rPr>
        <w:footnoteRef/>
      </w:r>
      <w:r w:rsidR="001810A5">
        <w:rPr>
          <w:rFonts w:ascii="Arial" w:hAnsi="Arial" w:cs="Arial"/>
          <w:sz w:val="18"/>
          <w:szCs w:val="18"/>
        </w:rPr>
        <w:t xml:space="preserve"> </w:t>
      </w:r>
      <w:r w:rsidRPr="005F07E9">
        <w:rPr>
          <w:rFonts w:ascii="Arial" w:hAnsi="Arial" w:cs="Arial"/>
          <w:sz w:val="18"/>
          <w:szCs w:val="18"/>
        </w:rPr>
        <w:t>Namely</w:t>
      </w:r>
      <w:r w:rsidR="0053729F" w:rsidRPr="005F07E9">
        <w:rPr>
          <w:rFonts w:ascii="Arial" w:hAnsi="Arial" w:cs="Arial"/>
          <w:sz w:val="18"/>
          <w:szCs w:val="18"/>
        </w:rPr>
        <w:t xml:space="preserve"> </w:t>
      </w:r>
      <w:r w:rsidRPr="005F07E9">
        <w:rPr>
          <w:rFonts w:ascii="Arial" w:hAnsi="Arial" w:cs="Arial"/>
          <w:sz w:val="18"/>
          <w:szCs w:val="18"/>
        </w:rPr>
        <w:t>trade union membership or activities</w:t>
      </w:r>
      <w:r w:rsidR="0053729F" w:rsidRPr="005F07E9">
        <w:rPr>
          <w:rFonts w:ascii="Arial" w:hAnsi="Arial" w:cs="Arial"/>
          <w:sz w:val="18"/>
          <w:szCs w:val="18"/>
        </w:rPr>
        <w:t>,</w:t>
      </w:r>
      <w:r w:rsidRPr="005F07E9">
        <w:rPr>
          <w:rFonts w:ascii="Arial" w:hAnsi="Arial" w:cs="Arial"/>
          <w:sz w:val="18"/>
          <w:szCs w:val="18"/>
        </w:rPr>
        <w:t xml:space="preserve"> whistleblowing</w:t>
      </w:r>
      <w:r w:rsidR="0053729F" w:rsidRPr="005F07E9">
        <w:rPr>
          <w:rFonts w:ascii="Arial" w:hAnsi="Arial" w:cs="Arial"/>
          <w:sz w:val="18"/>
          <w:szCs w:val="18"/>
        </w:rPr>
        <w:t>,</w:t>
      </w:r>
      <w:r w:rsidRPr="005F07E9">
        <w:rPr>
          <w:rFonts w:ascii="Arial" w:hAnsi="Arial" w:cs="Arial"/>
          <w:sz w:val="18"/>
          <w:szCs w:val="18"/>
        </w:rPr>
        <w:t xml:space="preserve"> or activities as a health and safety representative, working time representative, an employee representative in the context of a collective redundancy or TUPE transfer, or as a pension scheme trustee.</w:t>
      </w:r>
    </w:p>
  </w:footnote>
  <w:footnote w:id="18">
    <w:p w14:paraId="5D53E1E7" w14:textId="77777777" w:rsidR="00FC198E" w:rsidRPr="005F07E9" w:rsidRDefault="00FC198E" w:rsidP="00FC198E">
      <w:pPr>
        <w:pStyle w:val="FootnoteText"/>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Pr="005F07E9">
        <w:rPr>
          <w:rFonts w:ascii="Arial" w:hAnsi="Arial" w:cs="Arial"/>
          <w:sz w:val="18"/>
          <w:szCs w:val="18"/>
          <w:u w:val="single"/>
        </w:rPr>
        <w:t>CLFIS (UK) Ltd v Reynolds</w:t>
      </w:r>
      <w:r w:rsidRPr="005F07E9">
        <w:rPr>
          <w:rFonts w:ascii="Arial" w:hAnsi="Arial" w:cs="Arial"/>
          <w:sz w:val="18"/>
          <w:szCs w:val="18"/>
        </w:rPr>
        <w:t>, [2015] IRLR 562.</w:t>
      </w:r>
    </w:p>
  </w:footnote>
  <w:footnote w:id="19">
    <w:p w14:paraId="0DA78864" w14:textId="7D7E2C11" w:rsidR="006A20CC" w:rsidRPr="005F07E9" w:rsidRDefault="006A20CC" w:rsidP="006A20CC">
      <w:pPr>
        <w:pStyle w:val="FootnoteText"/>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00FC198E" w:rsidRPr="005F07E9">
        <w:rPr>
          <w:rFonts w:ascii="Arial" w:hAnsi="Arial" w:cs="Arial"/>
          <w:sz w:val="18"/>
          <w:szCs w:val="18"/>
          <w:u w:val="single"/>
        </w:rPr>
        <w:t>The</w:t>
      </w:r>
      <w:r w:rsidR="00FC198E" w:rsidRPr="005F07E9">
        <w:rPr>
          <w:rStyle w:val="Hyperlink"/>
          <w:rFonts w:ascii="Arial" w:hAnsi="Arial" w:cs="Arial"/>
          <w:color w:val="auto"/>
          <w:sz w:val="18"/>
          <w:szCs w:val="18"/>
        </w:rPr>
        <w:t xml:space="preserve"> Commissioner of Police of the Metropolis v Denby</w:t>
      </w:r>
      <w:r w:rsidR="005F07E9">
        <w:rPr>
          <w:rStyle w:val="Hyperlink"/>
          <w:rFonts w:ascii="Arial" w:hAnsi="Arial" w:cs="Arial"/>
          <w:color w:val="auto"/>
          <w:sz w:val="18"/>
          <w:szCs w:val="18"/>
          <w:u w:val="none"/>
        </w:rPr>
        <w:t>,</w:t>
      </w:r>
      <w:r w:rsidR="00FC198E" w:rsidRPr="005F07E9">
        <w:rPr>
          <w:rStyle w:val="Hyperlink"/>
          <w:rFonts w:ascii="Arial" w:hAnsi="Arial" w:cs="Arial"/>
          <w:color w:val="auto"/>
          <w:sz w:val="18"/>
          <w:szCs w:val="18"/>
          <w:u w:val="none"/>
        </w:rPr>
        <w:t xml:space="preserve"> </w:t>
      </w:r>
      <w:r w:rsidR="00F31200" w:rsidRPr="005F07E9">
        <w:rPr>
          <w:rStyle w:val="Hyperlink"/>
          <w:rFonts w:ascii="Arial" w:hAnsi="Arial" w:cs="Arial"/>
          <w:color w:val="auto"/>
          <w:sz w:val="18"/>
          <w:szCs w:val="18"/>
          <w:u w:val="none"/>
        </w:rPr>
        <w:t>[2017] All ER (D) 173.</w:t>
      </w:r>
    </w:p>
  </w:footnote>
  <w:footnote w:id="20">
    <w:p w14:paraId="6D806BB0" w14:textId="3D2E06D8" w:rsidR="009255D9" w:rsidRPr="005F07E9" w:rsidRDefault="009255D9" w:rsidP="009255D9">
      <w:pPr>
        <w:pStyle w:val="FootnoteText"/>
        <w:rPr>
          <w:rFonts w:ascii="Arial" w:hAnsi="Arial" w:cs="Arial"/>
          <w:sz w:val="18"/>
          <w:szCs w:val="18"/>
        </w:rPr>
      </w:pPr>
      <w:r w:rsidRPr="005F07E9">
        <w:rPr>
          <w:rStyle w:val="FootnoteReference"/>
          <w:rFonts w:ascii="Arial" w:hAnsi="Arial" w:cs="Arial"/>
          <w:sz w:val="18"/>
          <w:szCs w:val="18"/>
        </w:rPr>
        <w:footnoteRef/>
      </w:r>
      <w:r w:rsidRPr="005F07E9">
        <w:rPr>
          <w:rFonts w:ascii="Arial" w:hAnsi="Arial" w:cs="Arial"/>
          <w:sz w:val="18"/>
          <w:szCs w:val="18"/>
        </w:rPr>
        <w:t xml:space="preserve"> </w:t>
      </w:r>
      <w:r w:rsidRPr="005F07E9">
        <w:rPr>
          <w:rFonts w:ascii="Arial" w:hAnsi="Arial" w:cs="Arial"/>
          <w:sz w:val="18"/>
          <w:szCs w:val="18"/>
          <w:u w:val="single"/>
        </w:rPr>
        <w:t>Orr v Milton Keynes</w:t>
      </w:r>
      <w:r w:rsidR="00196D41" w:rsidRPr="005F07E9">
        <w:rPr>
          <w:rFonts w:ascii="Arial" w:hAnsi="Arial" w:cs="Arial"/>
          <w:sz w:val="18"/>
          <w:szCs w:val="18"/>
          <w:u w:val="single"/>
        </w:rPr>
        <w:t xml:space="preserve"> Council</w:t>
      </w:r>
      <w:r w:rsidR="00196D41" w:rsidRPr="005F07E9">
        <w:rPr>
          <w:rFonts w:ascii="Arial" w:hAnsi="Arial" w:cs="Arial"/>
          <w:sz w:val="18"/>
          <w:szCs w:val="18"/>
        </w:rPr>
        <w:t xml:space="preserve">, </w:t>
      </w:r>
      <w:r w:rsidR="007F15F8">
        <w:rPr>
          <w:rFonts w:ascii="Arial" w:hAnsi="Arial" w:cs="Arial"/>
          <w:sz w:val="18"/>
          <w:szCs w:val="18"/>
        </w:rPr>
        <w:t>[2011] EWCA Civ 62.</w:t>
      </w:r>
    </w:p>
  </w:footnote>
  <w:footnote w:id="21">
    <w:p w14:paraId="484BC510" w14:textId="0F2FF471" w:rsidR="00AC33CB" w:rsidRDefault="00AC33CB">
      <w:pPr>
        <w:pStyle w:val="FootnoteText"/>
      </w:pPr>
      <w:r w:rsidRPr="005F07E9">
        <w:rPr>
          <w:rStyle w:val="FootnoteReference"/>
          <w:rFonts w:ascii="Arial" w:hAnsi="Arial" w:cs="Arial"/>
          <w:sz w:val="18"/>
          <w:szCs w:val="18"/>
        </w:rPr>
        <w:footnoteRef/>
      </w:r>
      <w:r w:rsidRPr="005F07E9">
        <w:rPr>
          <w:rFonts w:ascii="Arial" w:hAnsi="Arial" w:cs="Arial"/>
          <w:sz w:val="18"/>
          <w:szCs w:val="18"/>
        </w:rPr>
        <w:t xml:space="preserve"> [2019] UKSC 55.</w:t>
      </w:r>
    </w:p>
  </w:footnote>
  <w:footnote w:id="22">
    <w:p w14:paraId="32B294D6" w14:textId="46491FB8" w:rsidR="00255B83" w:rsidRPr="00255B83" w:rsidRDefault="00255B83">
      <w:pPr>
        <w:pStyle w:val="FootnoteText"/>
        <w:rPr>
          <w:rFonts w:ascii="Arial" w:hAnsi="Arial" w:cs="Arial"/>
          <w:sz w:val="18"/>
          <w:szCs w:val="18"/>
        </w:rPr>
      </w:pPr>
      <w:r w:rsidRPr="00255B83">
        <w:rPr>
          <w:rStyle w:val="FootnoteReference"/>
          <w:rFonts w:ascii="Arial" w:hAnsi="Arial" w:cs="Arial"/>
          <w:sz w:val="18"/>
          <w:szCs w:val="18"/>
        </w:rPr>
        <w:footnoteRef/>
      </w:r>
      <w:r w:rsidRPr="00255B83">
        <w:rPr>
          <w:rFonts w:ascii="Arial" w:hAnsi="Arial" w:cs="Arial"/>
          <w:sz w:val="18"/>
          <w:szCs w:val="18"/>
        </w:rPr>
        <w:t xml:space="preserve"> ET Case No. 2407735/15.</w:t>
      </w:r>
    </w:p>
  </w:footnote>
  <w:footnote w:id="23">
    <w:p w14:paraId="2321386A" w14:textId="6B1C128E" w:rsidR="00F54168" w:rsidRPr="00F54168" w:rsidRDefault="00F54168">
      <w:pPr>
        <w:pStyle w:val="FootnoteText"/>
        <w:rPr>
          <w:rFonts w:ascii="Arial" w:hAnsi="Arial" w:cs="Arial"/>
          <w:sz w:val="18"/>
          <w:szCs w:val="18"/>
        </w:rPr>
      </w:pPr>
      <w:r w:rsidRPr="00F54168">
        <w:rPr>
          <w:rStyle w:val="FootnoteReference"/>
          <w:rFonts w:ascii="Arial" w:hAnsi="Arial" w:cs="Arial"/>
          <w:sz w:val="18"/>
          <w:szCs w:val="18"/>
        </w:rPr>
        <w:footnoteRef/>
      </w:r>
      <w:r w:rsidRPr="00F54168">
        <w:rPr>
          <w:rFonts w:ascii="Arial" w:hAnsi="Arial" w:cs="Arial"/>
          <w:sz w:val="18"/>
          <w:szCs w:val="18"/>
        </w:rPr>
        <w:t xml:space="preserve"> [2020] UKEAT 0129/20/0112.</w:t>
      </w:r>
    </w:p>
  </w:footnote>
  <w:footnote w:id="24">
    <w:p w14:paraId="5C123852" w14:textId="1F0B2190" w:rsidR="00F54168" w:rsidRPr="00F54168" w:rsidRDefault="00F54168">
      <w:pPr>
        <w:pStyle w:val="FootnoteText"/>
        <w:rPr>
          <w:rFonts w:ascii="Arial" w:hAnsi="Arial" w:cs="Arial"/>
          <w:sz w:val="18"/>
          <w:szCs w:val="18"/>
        </w:rPr>
      </w:pPr>
      <w:r w:rsidRPr="00F54168">
        <w:rPr>
          <w:rStyle w:val="FootnoteReference"/>
          <w:rFonts w:ascii="Arial" w:hAnsi="Arial" w:cs="Arial"/>
          <w:sz w:val="18"/>
          <w:szCs w:val="18"/>
        </w:rPr>
        <w:footnoteRef/>
      </w:r>
      <w:r w:rsidRPr="00F54168">
        <w:rPr>
          <w:rFonts w:ascii="Arial" w:hAnsi="Arial" w:cs="Arial"/>
          <w:sz w:val="18"/>
          <w:szCs w:val="18"/>
        </w:rPr>
        <w:t xml:space="preserve"> [2011] ICR 352.</w:t>
      </w:r>
    </w:p>
  </w:footnote>
  <w:footnote w:id="25">
    <w:p w14:paraId="34434AF4" w14:textId="5F77966C" w:rsidR="00305881" w:rsidRDefault="00305881">
      <w:pPr>
        <w:pStyle w:val="FootnoteText"/>
      </w:pPr>
      <w:r w:rsidRPr="00F54168">
        <w:rPr>
          <w:rStyle w:val="FootnoteReference"/>
          <w:rFonts w:ascii="Arial" w:hAnsi="Arial" w:cs="Arial"/>
          <w:sz w:val="18"/>
          <w:szCs w:val="18"/>
        </w:rPr>
        <w:footnoteRef/>
      </w:r>
      <w:r w:rsidRPr="00F54168">
        <w:rPr>
          <w:rFonts w:ascii="Arial" w:hAnsi="Arial" w:cs="Arial"/>
          <w:sz w:val="18"/>
          <w:szCs w:val="18"/>
        </w:rPr>
        <w:t xml:space="preserve"> [2014] IRLR 500.</w:t>
      </w:r>
    </w:p>
  </w:footnote>
  <w:footnote w:id="26">
    <w:p w14:paraId="0B4F7926" w14:textId="0C00E250" w:rsidR="001715BA" w:rsidRPr="001715BA" w:rsidRDefault="001715BA">
      <w:pPr>
        <w:pStyle w:val="FootnoteText"/>
        <w:rPr>
          <w:rFonts w:ascii="Arial" w:hAnsi="Arial" w:cs="Arial"/>
          <w:sz w:val="18"/>
          <w:szCs w:val="18"/>
        </w:rPr>
      </w:pPr>
      <w:r w:rsidRPr="001715BA">
        <w:rPr>
          <w:rStyle w:val="FootnoteReference"/>
          <w:rFonts w:ascii="Arial" w:hAnsi="Arial" w:cs="Arial"/>
          <w:sz w:val="18"/>
          <w:szCs w:val="18"/>
        </w:rPr>
        <w:footnoteRef/>
      </w:r>
      <w:r w:rsidRPr="001715BA">
        <w:rPr>
          <w:rFonts w:ascii="Arial" w:hAnsi="Arial" w:cs="Arial"/>
          <w:sz w:val="18"/>
          <w:szCs w:val="18"/>
        </w:rPr>
        <w:t xml:space="preserve"> [2022] EWCA Civ 941.</w:t>
      </w:r>
    </w:p>
  </w:footnote>
  <w:footnote w:id="27">
    <w:p w14:paraId="64BF1258" w14:textId="4AF2988C" w:rsidR="001C76C1" w:rsidRPr="001C76C1" w:rsidRDefault="001C76C1">
      <w:pPr>
        <w:pStyle w:val="FootnoteText"/>
        <w:rPr>
          <w:rFonts w:ascii="Arial" w:hAnsi="Arial" w:cs="Arial"/>
          <w:sz w:val="18"/>
          <w:szCs w:val="18"/>
        </w:rPr>
      </w:pPr>
      <w:r w:rsidRPr="001C76C1">
        <w:rPr>
          <w:rStyle w:val="FootnoteReference"/>
          <w:rFonts w:ascii="Arial" w:hAnsi="Arial" w:cs="Arial"/>
          <w:sz w:val="18"/>
          <w:szCs w:val="18"/>
        </w:rPr>
        <w:footnoteRef/>
      </w:r>
      <w:r w:rsidRPr="001C76C1">
        <w:rPr>
          <w:rFonts w:ascii="Arial" w:hAnsi="Arial" w:cs="Arial"/>
          <w:sz w:val="18"/>
          <w:szCs w:val="18"/>
        </w:rPr>
        <w:t xml:space="preserve"> [2013] ICR D26.</w:t>
      </w:r>
    </w:p>
  </w:footnote>
  <w:footnote w:id="28">
    <w:p w14:paraId="569B00B3" w14:textId="4174C81E" w:rsidR="001C76C1" w:rsidRPr="001C76C1" w:rsidRDefault="001C76C1">
      <w:pPr>
        <w:pStyle w:val="FootnoteText"/>
        <w:rPr>
          <w:rFonts w:ascii="Arial" w:hAnsi="Arial" w:cs="Arial"/>
          <w:sz w:val="18"/>
          <w:szCs w:val="18"/>
        </w:rPr>
      </w:pPr>
      <w:r w:rsidRPr="001C76C1">
        <w:rPr>
          <w:rStyle w:val="FootnoteReference"/>
          <w:rFonts w:ascii="Arial" w:hAnsi="Arial" w:cs="Arial"/>
          <w:sz w:val="18"/>
          <w:szCs w:val="18"/>
        </w:rPr>
        <w:footnoteRef/>
      </w:r>
      <w:r w:rsidRPr="001C76C1">
        <w:rPr>
          <w:rFonts w:ascii="Arial" w:hAnsi="Arial" w:cs="Arial"/>
          <w:sz w:val="18"/>
          <w:szCs w:val="18"/>
        </w:rPr>
        <w:t xml:space="preserve"> [2016] IRLR 664.</w:t>
      </w:r>
    </w:p>
  </w:footnote>
  <w:footnote w:id="29">
    <w:p w14:paraId="56105927" w14:textId="1A923509" w:rsidR="001C76C1" w:rsidRPr="001C76C1" w:rsidRDefault="001C76C1">
      <w:pPr>
        <w:pStyle w:val="FootnoteText"/>
        <w:rPr>
          <w:rFonts w:ascii="Arial" w:hAnsi="Arial" w:cs="Arial"/>
          <w:sz w:val="18"/>
          <w:szCs w:val="18"/>
        </w:rPr>
      </w:pPr>
      <w:r w:rsidRPr="001C76C1">
        <w:rPr>
          <w:rStyle w:val="FootnoteReference"/>
          <w:rFonts w:ascii="Arial" w:hAnsi="Arial" w:cs="Arial"/>
          <w:sz w:val="18"/>
          <w:szCs w:val="18"/>
        </w:rPr>
        <w:footnoteRef/>
      </w:r>
      <w:r w:rsidRPr="001C76C1">
        <w:rPr>
          <w:rFonts w:ascii="Arial" w:hAnsi="Arial" w:cs="Arial"/>
          <w:sz w:val="18"/>
          <w:szCs w:val="18"/>
        </w:rPr>
        <w:t xml:space="preserve"> [2016] UKEAT 0283/15/0302.</w:t>
      </w:r>
    </w:p>
  </w:footnote>
  <w:footnote w:id="30">
    <w:p w14:paraId="5EF27ECE" w14:textId="6F1416FE" w:rsidR="001C76C1" w:rsidRDefault="001C76C1">
      <w:pPr>
        <w:pStyle w:val="FootnoteText"/>
      </w:pPr>
      <w:r w:rsidRPr="001C76C1">
        <w:rPr>
          <w:rStyle w:val="FootnoteReference"/>
          <w:rFonts w:ascii="Arial" w:hAnsi="Arial" w:cs="Arial"/>
          <w:sz w:val="18"/>
          <w:szCs w:val="18"/>
        </w:rPr>
        <w:footnoteRef/>
      </w:r>
      <w:r w:rsidRPr="001C76C1">
        <w:rPr>
          <w:rFonts w:ascii="Arial" w:hAnsi="Arial" w:cs="Arial"/>
          <w:sz w:val="18"/>
          <w:szCs w:val="18"/>
        </w:rPr>
        <w:t xml:space="preserve"> [2019] UKEAT 0284/17/0507.</w:t>
      </w:r>
    </w:p>
  </w:footnote>
  <w:footnote w:id="31">
    <w:p w14:paraId="1B535E5B" w14:textId="4D3E05AE" w:rsidR="00E7744D" w:rsidRPr="00E7744D" w:rsidRDefault="00E7744D">
      <w:pPr>
        <w:pStyle w:val="FootnoteText"/>
        <w:rPr>
          <w:rFonts w:ascii="Arial" w:hAnsi="Arial" w:cs="Arial"/>
          <w:sz w:val="18"/>
          <w:szCs w:val="18"/>
        </w:rPr>
      </w:pPr>
      <w:r w:rsidRPr="00E7744D">
        <w:rPr>
          <w:rStyle w:val="FootnoteReference"/>
          <w:rFonts w:ascii="Arial" w:hAnsi="Arial" w:cs="Arial"/>
          <w:sz w:val="18"/>
          <w:szCs w:val="18"/>
        </w:rPr>
        <w:footnoteRef/>
      </w:r>
      <w:r w:rsidRPr="00E7744D">
        <w:rPr>
          <w:rFonts w:ascii="Arial" w:hAnsi="Arial" w:cs="Arial"/>
          <w:sz w:val="18"/>
          <w:szCs w:val="18"/>
        </w:rPr>
        <w:t xml:space="preserve"> </w:t>
      </w:r>
      <w:r w:rsidRPr="00E7744D">
        <w:rPr>
          <w:rFonts w:ascii="Arial" w:hAnsi="Arial" w:cs="Arial"/>
          <w:sz w:val="18"/>
          <w:szCs w:val="18"/>
          <w:u w:val="single"/>
        </w:rPr>
        <w:t>Turner v Vestric Ltd</w:t>
      </w:r>
      <w:r>
        <w:rPr>
          <w:rFonts w:ascii="Arial" w:hAnsi="Arial" w:cs="Arial"/>
          <w:sz w:val="18"/>
          <w:szCs w:val="18"/>
        </w:rPr>
        <w:t>,</w:t>
      </w:r>
      <w:r w:rsidRPr="00E7744D">
        <w:rPr>
          <w:rFonts w:ascii="Arial" w:hAnsi="Arial" w:cs="Arial"/>
          <w:sz w:val="18"/>
          <w:szCs w:val="18"/>
        </w:rPr>
        <w:t xml:space="preserve"> [1980] ICR 528.</w:t>
      </w:r>
    </w:p>
  </w:footnote>
  <w:footnote w:id="32">
    <w:p w14:paraId="5E6A12DA" w14:textId="0BEB23AE" w:rsidR="000641C8" w:rsidRPr="00E7744D" w:rsidRDefault="000641C8">
      <w:pPr>
        <w:pStyle w:val="FootnoteText"/>
        <w:rPr>
          <w:rFonts w:ascii="Arial" w:hAnsi="Arial" w:cs="Arial"/>
          <w:sz w:val="18"/>
          <w:szCs w:val="18"/>
        </w:rPr>
      </w:pPr>
      <w:r w:rsidRPr="00E7744D">
        <w:rPr>
          <w:rStyle w:val="FootnoteReference"/>
          <w:rFonts w:ascii="Arial" w:hAnsi="Arial" w:cs="Arial"/>
          <w:sz w:val="18"/>
          <w:szCs w:val="18"/>
        </w:rPr>
        <w:footnoteRef/>
      </w:r>
      <w:r w:rsidRPr="00E7744D">
        <w:rPr>
          <w:rFonts w:ascii="Arial" w:hAnsi="Arial" w:cs="Arial"/>
          <w:sz w:val="18"/>
          <w:szCs w:val="18"/>
        </w:rPr>
        <w:t xml:space="preserve"> [2012] UKEAT 0128/12/1907.</w:t>
      </w:r>
    </w:p>
  </w:footnote>
  <w:footnote w:id="33">
    <w:p w14:paraId="127EAD02" w14:textId="40D97D74" w:rsidR="00142A48" w:rsidRDefault="00142A48">
      <w:pPr>
        <w:pStyle w:val="FootnoteText"/>
      </w:pPr>
      <w:r>
        <w:rPr>
          <w:rStyle w:val="FootnoteReference"/>
        </w:rPr>
        <w:footnoteRef/>
      </w:r>
      <w:r>
        <w:t xml:space="preserve"> </w:t>
      </w:r>
      <w:r w:rsidRPr="00E7744D">
        <w:rPr>
          <w:rFonts w:ascii="Arial" w:hAnsi="Arial" w:cs="Arial"/>
          <w:i/>
          <w:iCs/>
          <w:sz w:val="18"/>
          <w:szCs w:val="18"/>
        </w:rPr>
        <w:t>Ibid.</w:t>
      </w:r>
    </w:p>
  </w:footnote>
  <w:footnote w:id="34">
    <w:p w14:paraId="20722AC7" w14:textId="766E8F8F" w:rsidR="00142A48" w:rsidRPr="00142A48" w:rsidRDefault="00142A48">
      <w:pPr>
        <w:pStyle w:val="FootnoteText"/>
        <w:rPr>
          <w:rFonts w:ascii="Arial" w:hAnsi="Arial" w:cs="Arial"/>
          <w:sz w:val="18"/>
          <w:szCs w:val="18"/>
        </w:rPr>
      </w:pPr>
      <w:r w:rsidRPr="00142A48">
        <w:rPr>
          <w:rStyle w:val="FootnoteReference"/>
          <w:rFonts w:ascii="Arial" w:hAnsi="Arial" w:cs="Arial"/>
          <w:sz w:val="18"/>
          <w:szCs w:val="18"/>
        </w:rPr>
        <w:footnoteRef/>
      </w:r>
      <w:r w:rsidRPr="00142A48">
        <w:rPr>
          <w:rFonts w:ascii="Arial" w:hAnsi="Arial" w:cs="Arial"/>
          <w:sz w:val="18"/>
          <w:szCs w:val="18"/>
        </w:rPr>
        <w:t xml:space="preserve"> ET Case No. 3101928/11.</w:t>
      </w:r>
    </w:p>
  </w:footnote>
  <w:footnote w:id="35">
    <w:p w14:paraId="0FA16495" w14:textId="46C0D7A5" w:rsidR="00E7744D" w:rsidRPr="00E7744D" w:rsidRDefault="00E7744D">
      <w:pPr>
        <w:pStyle w:val="FootnoteText"/>
        <w:rPr>
          <w:rFonts w:ascii="Arial" w:hAnsi="Arial" w:cs="Arial"/>
          <w:sz w:val="18"/>
          <w:szCs w:val="18"/>
        </w:rPr>
      </w:pPr>
      <w:r w:rsidRPr="00E7744D">
        <w:rPr>
          <w:rStyle w:val="FootnoteReference"/>
          <w:rFonts w:ascii="Arial" w:hAnsi="Arial" w:cs="Arial"/>
          <w:sz w:val="18"/>
          <w:szCs w:val="18"/>
        </w:rPr>
        <w:footnoteRef/>
      </w:r>
      <w:r w:rsidRPr="00E7744D">
        <w:rPr>
          <w:rFonts w:ascii="Arial" w:hAnsi="Arial" w:cs="Arial"/>
          <w:sz w:val="18"/>
          <w:szCs w:val="18"/>
        </w:rPr>
        <w:t xml:space="preserve"> </w:t>
      </w:r>
      <w:r w:rsidRPr="00E7744D">
        <w:rPr>
          <w:rFonts w:ascii="Arial" w:hAnsi="Arial" w:cs="Arial"/>
          <w:i/>
          <w:iCs/>
          <w:sz w:val="18"/>
          <w:szCs w:val="18"/>
        </w:rPr>
        <w:t>Ibid.</w:t>
      </w:r>
    </w:p>
  </w:footnote>
  <w:footnote w:id="36">
    <w:p w14:paraId="2DE506F2" w14:textId="06B1A0A9" w:rsidR="00E7744D" w:rsidRDefault="00E7744D">
      <w:pPr>
        <w:pStyle w:val="FootnoteText"/>
      </w:pPr>
      <w:r>
        <w:rPr>
          <w:rStyle w:val="FootnoteReference"/>
        </w:rPr>
        <w:footnoteRef/>
      </w:r>
      <w:r>
        <w:t xml:space="preserve"> </w:t>
      </w:r>
      <w:r w:rsidRPr="00E7744D">
        <w:rPr>
          <w:rFonts w:ascii="Arial" w:hAnsi="Arial" w:cs="Arial"/>
          <w:i/>
          <w:iCs/>
          <w:sz w:val="18"/>
          <w:szCs w:val="18"/>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286"/>
    <w:multiLevelType w:val="hybridMultilevel"/>
    <w:tmpl w:val="C1B24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E21B8C"/>
    <w:multiLevelType w:val="hybridMultilevel"/>
    <w:tmpl w:val="CDF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227BF"/>
    <w:multiLevelType w:val="hybridMultilevel"/>
    <w:tmpl w:val="8D6CC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44C31"/>
    <w:multiLevelType w:val="multilevel"/>
    <w:tmpl w:val="BBCE7770"/>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4" w15:restartNumberingAfterBreak="0">
    <w:nsid w:val="185A5C58"/>
    <w:multiLevelType w:val="hybridMultilevel"/>
    <w:tmpl w:val="F114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A66E8"/>
    <w:multiLevelType w:val="hybridMultilevel"/>
    <w:tmpl w:val="418E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6121F"/>
    <w:multiLevelType w:val="multilevel"/>
    <w:tmpl w:val="E7B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05A08"/>
    <w:multiLevelType w:val="hybridMultilevel"/>
    <w:tmpl w:val="37705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27E57"/>
    <w:multiLevelType w:val="hybridMultilevel"/>
    <w:tmpl w:val="2BE4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24B43"/>
    <w:multiLevelType w:val="multilevel"/>
    <w:tmpl w:val="0A4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C60F4"/>
    <w:multiLevelType w:val="hybridMultilevel"/>
    <w:tmpl w:val="59D6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070FF"/>
    <w:multiLevelType w:val="hybridMultilevel"/>
    <w:tmpl w:val="5BD6A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10EF0"/>
    <w:multiLevelType w:val="hybridMultilevel"/>
    <w:tmpl w:val="6DEEA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F336B"/>
    <w:multiLevelType w:val="multilevel"/>
    <w:tmpl w:val="8C0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305281">
    <w:abstractNumId w:val="12"/>
  </w:num>
  <w:num w:numId="2" w16cid:durableId="1966571075">
    <w:abstractNumId w:val="1"/>
  </w:num>
  <w:num w:numId="3" w16cid:durableId="941688391">
    <w:abstractNumId w:val="13"/>
  </w:num>
  <w:num w:numId="4" w16cid:durableId="1170487722">
    <w:abstractNumId w:val="6"/>
  </w:num>
  <w:num w:numId="5" w16cid:durableId="1783648152">
    <w:abstractNumId w:val="10"/>
  </w:num>
  <w:num w:numId="6" w16cid:durableId="999967825">
    <w:abstractNumId w:val="8"/>
  </w:num>
  <w:num w:numId="7" w16cid:durableId="657614706">
    <w:abstractNumId w:val="4"/>
  </w:num>
  <w:num w:numId="8" w16cid:durableId="2106219016">
    <w:abstractNumId w:val="11"/>
  </w:num>
  <w:num w:numId="9" w16cid:durableId="631442119">
    <w:abstractNumId w:val="5"/>
  </w:num>
  <w:num w:numId="10" w16cid:durableId="1869486196">
    <w:abstractNumId w:val="9"/>
  </w:num>
  <w:num w:numId="11" w16cid:durableId="2134471530">
    <w:abstractNumId w:val="3"/>
  </w:num>
  <w:num w:numId="12" w16cid:durableId="1364552059">
    <w:abstractNumId w:val="0"/>
  </w:num>
  <w:num w:numId="13" w16cid:durableId="703362810">
    <w:abstractNumId w:val="2"/>
  </w:num>
  <w:num w:numId="14" w16cid:durableId="722410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FC"/>
    <w:rsid w:val="00006A26"/>
    <w:rsid w:val="00007717"/>
    <w:rsid w:val="00015CCE"/>
    <w:rsid w:val="000506D3"/>
    <w:rsid w:val="00052D9C"/>
    <w:rsid w:val="0005525E"/>
    <w:rsid w:val="000641C8"/>
    <w:rsid w:val="000650EE"/>
    <w:rsid w:val="000861A4"/>
    <w:rsid w:val="000B4F7B"/>
    <w:rsid w:val="000B5D5F"/>
    <w:rsid w:val="000D1AEF"/>
    <w:rsid w:val="000E040D"/>
    <w:rsid w:val="000F736A"/>
    <w:rsid w:val="001020CC"/>
    <w:rsid w:val="001107F5"/>
    <w:rsid w:val="0012774C"/>
    <w:rsid w:val="00132AB8"/>
    <w:rsid w:val="0014137F"/>
    <w:rsid w:val="00142A48"/>
    <w:rsid w:val="001600E8"/>
    <w:rsid w:val="00163F31"/>
    <w:rsid w:val="001715BA"/>
    <w:rsid w:val="001810A5"/>
    <w:rsid w:val="0018702D"/>
    <w:rsid w:val="001950B9"/>
    <w:rsid w:val="00196D41"/>
    <w:rsid w:val="001A0BF5"/>
    <w:rsid w:val="001C0353"/>
    <w:rsid w:val="001C094A"/>
    <w:rsid w:val="001C517A"/>
    <w:rsid w:val="001C6837"/>
    <w:rsid w:val="001C76C1"/>
    <w:rsid w:val="001D3CFD"/>
    <w:rsid w:val="001D7287"/>
    <w:rsid w:val="001E2C54"/>
    <w:rsid w:val="001F22E4"/>
    <w:rsid w:val="002124F0"/>
    <w:rsid w:val="00213962"/>
    <w:rsid w:val="00231A43"/>
    <w:rsid w:val="002448AD"/>
    <w:rsid w:val="00254833"/>
    <w:rsid w:val="00255B83"/>
    <w:rsid w:val="00283AE1"/>
    <w:rsid w:val="00291044"/>
    <w:rsid w:val="00292E93"/>
    <w:rsid w:val="002B2CE2"/>
    <w:rsid w:val="002B7D36"/>
    <w:rsid w:val="002D3F36"/>
    <w:rsid w:val="002D4001"/>
    <w:rsid w:val="002E148F"/>
    <w:rsid w:val="002E2253"/>
    <w:rsid w:val="0030367C"/>
    <w:rsid w:val="00305881"/>
    <w:rsid w:val="0031001B"/>
    <w:rsid w:val="003113E2"/>
    <w:rsid w:val="0033545F"/>
    <w:rsid w:val="003476EE"/>
    <w:rsid w:val="00360FF7"/>
    <w:rsid w:val="00381863"/>
    <w:rsid w:val="00383C60"/>
    <w:rsid w:val="0039702C"/>
    <w:rsid w:val="003B1F68"/>
    <w:rsid w:val="003B45E7"/>
    <w:rsid w:val="003D48E1"/>
    <w:rsid w:val="003F53F1"/>
    <w:rsid w:val="0043791B"/>
    <w:rsid w:val="004947B8"/>
    <w:rsid w:val="004A1825"/>
    <w:rsid w:val="004A4641"/>
    <w:rsid w:val="004B469A"/>
    <w:rsid w:val="004C12C1"/>
    <w:rsid w:val="004C4156"/>
    <w:rsid w:val="004C5FE0"/>
    <w:rsid w:val="004D5EED"/>
    <w:rsid w:val="004F55C1"/>
    <w:rsid w:val="00504F02"/>
    <w:rsid w:val="00525C95"/>
    <w:rsid w:val="0053224F"/>
    <w:rsid w:val="0053729F"/>
    <w:rsid w:val="00545FDE"/>
    <w:rsid w:val="005A4A3C"/>
    <w:rsid w:val="005B5D4E"/>
    <w:rsid w:val="005C2BDE"/>
    <w:rsid w:val="005F07E9"/>
    <w:rsid w:val="005F12BB"/>
    <w:rsid w:val="005F2090"/>
    <w:rsid w:val="005F3A5B"/>
    <w:rsid w:val="00613495"/>
    <w:rsid w:val="00625BC2"/>
    <w:rsid w:val="00637EFB"/>
    <w:rsid w:val="0064213E"/>
    <w:rsid w:val="006568FC"/>
    <w:rsid w:val="00685C61"/>
    <w:rsid w:val="00685E90"/>
    <w:rsid w:val="006A20CC"/>
    <w:rsid w:val="006B2469"/>
    <w:rsid w:val="006C30AE"/>
    <w:rsid w:val="006C50A2"/>
    <w:rsid w:val="006E034B"/>
    <w:rsid w:val="006F3169"/>
    <w:rsid w:val="0070370A"/>
    <w:rsid w:val="007119B8"/>
    <w:rsid w:val="0072146D"/>
    <w:rsid w:val="00731A31"/>
    <w:rsid w:val="0073604C"/>
    <w:rsid w:val="00752ED0"/>
    <w:rsid w:val="00753F25"/>
    <w:rsid w:val="0076272A"/>
    <w:rsid w:val="0076552B"/>
    <w:rsid w:val="007664B1"/>
    <w:rsid w:val="00785D7E"/>
    <w:rsid w:val="00786024"/>
    <w:rsid w:val="007917C9"/>
    <w:rsid w:val="007C3C8D"/>
    <w:rsid w:val="007F15F8"/>
    <w:rsid w:val="007F513C"/>
    <w:rsid w:val="00810F8F"/>
    <w:rsid w:val="00814D85"/>
    <w:rsid w:val="00815F15"/>
    <w:rsid w:val="00837B97"/>
    <w:rsid w:val="00844185"/>
    <w:rsid w:val="0084574C"/>
    <w:rsid w:val="00846A14"/>
    <w:rsid w:val="008542E8"/>
    <w:rsid w:val="00855EE4"/>
    <w:rsid w:val="008756F6"/>
    <w:rsid w:val="0088482E"/>
    <w:rsid w:val="008868EA"/>
    <w:rsid w:val="00887423"/>
    <w:rsid w:val="0089263C"/>
    <w:rsid w:val="008A7822"/>
    <w:rsid w:val="008D78A3"/>
    <w:rsid w:val="008F0DA3"/>
    <w:rsid w:val="008F5230"/>
    <w:rsid w:val="00920FFA"/>
    <w:rsid w:val="009255D9"/>
    <w:rsid w:val="00930817"/>
    <w:rsid w:val="00934D25"/>
    <w:rsid w:val="00970F47"/>
    <w:rsid w:val="00992BAA"/>
    <w:rsid w:val="0099780E"/>
    <w:rsid w:val="009A0EAD"/>
    <w:rsid w:val="009E7A24"/>
    <w:rsid w:val="00A07491"/>
    <w:rsid w:val="00A248FF"/>
    <w:rsid w:val="00A42FC6"/>
    <w:rsid w:val="00A5228F"/>
    <w:rsid w:val="00A64F38"/>
    <w:rsid w:val="00A746AF"/>
    <w:rsid w:val="00A76D5E"/>
    <w:rsid w:val="00A76E9B"/>
    <w:rsid w:val="00A80F54"/>
    <w:rsid w:val="00A81599"/>
    <w:rsid w:val="00A90620"/>
    <w:rsid w:val="00AC33CB"/>
    <w:rsid w:val="00AC4346"/>
    <w:rsid w:val="00AD07CC"/>
    <w:rsid w:val="00AF45C6"/>
    <w:rsid w:val="00B1361B"/>
    <w:rsid w:val="00B177C3"/>
    <w:rsid w:val="00B37999"/>
    <w:rsid w:val="00B7209A"/>
    <w:rsid w:val="00B7780A"/>
    <w:rsid w:val="00B86E58"/>
    <w:rsid w:val="00B95408"/>
    <w:rsid w:val="00B96800"/>
    <w:rsid w:val="00B9717A"/>
    <w:rsid w:val="00BB11DE"/>
    <w:rsid w:val="00BB281D"/>
    <w:rsid w:val="00BB49B9"/>
    <w:rsid w:val="00BB696F"/>
    <w:rsid w:val="00BD3FCD"/>
    <w:rsid w:val="00BE351F"/>
    <w:rsid w:val="00C057E7"/>
    <w:rsid w:val="00C05B23"/>
    <w:rsid w:val="00C14BE4"/>
    <w:rsid w:val="00C269A9"/>
    <w:rsid w:val="00C35028"/>
    <w:rsid w:val="00C6298F"/>
    <w:rsid w:val="00C63157"/>
    <w:rsid w:val="00C90A49"/>
    <w:rsid w:val="00C91B91"/>
    <w:rsid w:val="00C9307D"/>
    <w:rsid w:val="00CA74C0"/>
    <w:rsid w:val="00CE548D"/>
    <w:rsid w:val="00CE5579"/>
    <w:rsid w:val="00CF50C2"/>
    <w:rsid w:val="00D0687F"/>
    <w:rsid w:val="00D14043"/>
    <w:rsid w:val="00D15ECD"/>
    <w:rsid w:val="00D24261"/>
    <w:rsid w:val="00D30E07"/>
    <w:rsid w:val="00D33118"/>
    <w:rsid w:val="00D558CF"/>
    <w:rsid w:val="00DA3F55"/>
    <w:rsid w:val="00DB0896"/>
    <w:rsid w:val="00DD072C"/>
    <w:rsid w:val="00DD2C66"/>
    <w:rsid w:val="00DE67E8"/>
    <w:rsid w:val="00DF5838"/>
    <w:rsid w:val="00E210A8"/>
    <w:rsid w:val="00E25697"/>
    <w:rsid w:val="00E278E8"/>
    <w:rsid w:val="00E3304E"/>
    <w:rsid w:val="00E63A06"/>
    <w:rsid w:val="00E7744D"/>
    <w:rsid w:val="00E93C9D"/>
    <w:rsid w:val="00EB39DC"/>
    <w:rsid w:val="00EB6A07"/>
    <w:rsid w:val="00EB754F"/>
    <w:rsid w:val="00EC0C79"/>
    <w:rsid w:val="00EC42A0"/>
    <w:rsid w:val="00EE7EF4"/>
    <w:rsid w:val="00F003F3"/>
    <w:rsid w:val="00F219FA"/>
    <w:rsid w:val="00F279B0"/>
    <w:rsid w:val="00F31200"/>
    <w:rsid w:val="00F3679F"/>
    <w:rsid w:val="00F47B17"/>
    <w:rsid w:val="00F54168"/>
    <w:rsid w:val="00F5780A"/>
    <w:rsid w:val="00FB3902"/>
    <w:rsid w:val="00FC198E"/>
    <w:rsid w:val="00FD35E8"/>
    <w:rsid w:val="00FD7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630A"/>
  <w15:chartTrackingRefBased/>
  <w15:docId w15:val="{B14E49D5-DA76-4518-92DA-95BD8D02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FC"/>
    <w:pPr>
      <w:ind w:left="720"/>
      <w:contextualSpacing/>
    </w:pPr>
  </w:style>
  <w:style w:type="character" w:styleId="CommentReference">
    <w:name w:val="annotation reference"/>
    <w:basedOn w:val="DefaultParagraphFont"/>
    <w:uiPriority w:val="99"/>
    <w:semiHidden/>
    <w:unhideWhenUsed/>
    <w:rsid w:val="00AC4346"/>
    <w:rPr>
      <w:sz w:val="16"/>
      <w:szCs w:val="16"/>
    </w:rPr>
  </w:style>
  <w:style w:type="paragraph" w:styleId="CommentText">
    <w:name w:val="annotation text"/>
    <w:basedOn w:val="Normal"/>
    <w:link w:val="CommentTextChar"/>
    <w:uiPriority w:val="99"/>
    <w:semiHidden/>
    <w:unhideWhenUsed/>
    <w:rsid w:val="00AC4346"/>
    <w:pPr>
      <w:spacing w:line="240" w:lineRule="auto"/>
    </w:pPr>
    <w:rPr>
      <w:sz w:val="20"/>
      <w:szCs w:val="20"/>
    </w:rPr>
  </w:style>
  <w:style w:type="character" w:customStyle="1" w:styleId="CommentTextChar">
    <w:name w:val="Comment Text Char"/>
    <w:basedOn w:val="DefaultParagraphFont"/>
    <w:link w:val="CommentText"/>
    <w:uiPriority w:val="99"/>
    <w:semiHidden/>
    <w:rsid w:val="00AC4346"/>
    <w:rPr>
      <w:sz w:val="20"/>
      <w:szCs w:val="20"/>
    </w:rPr>
  </w:style>
  <w:style w:type="paragraph" w:styleId="CommentSubject">
    <w:name w:val="annotation subject"/>
    <w:basedOn w:val="CommentText"/>
    <w:next w:val="CommentText"/>
    <w:link w:val="CommentSubjectChar"/>
    <w:uiPriority w:val="99"/>
    <w:semiHidden/>
    <w:unhideWhenUsed/>
    <w:rsid w:val="00AC4346"/>
    <w:rPr>
      <w:b/>
      <w:bCs/>
    </w:rPr>
  </w:style>
  <w:style w:type="character" w:customStyle="1" w:styleId="CommentSubjectChar">
    <w:name w:val="Comment Subject Char"/>
    <w:basedOn w:val="CommentTextChar"/>
    <w:link w:val="CommentSubject"/>
    <w:uiPriority w:val="99"/>
    <w:semiHidden/>
    <w:rsid w:val="00AC4346"/>
    <w:rPr>
      <w:b/>
      <w:bCs/>
      <w:sz w:val="20"/>
      <w:szCs w:val="20"/>
    </w:rPr>
  </w:style>
  <w:style w:type="paragraph" w:styleId="FootnoteText">
    <w:name w:val="footnote text"/>
    <w:basedOn w:val="Normal"/>
    <w:link w:val="FootnoteTextChar"/>
    <w:uiPriority w:val="99"/>
    <w:semiHidden/>
    <w:unhideWhenUsed/>
    <w:rsid w:val="00AC4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46"/>
    <w:rPr>
      <w:sz w:val="20"/>
      <w:szCs w:val="20"/>
    </w:rPr>
  </w:style>
  <w:style w:type="character" w:styleId="FootnoteReference">
    <w:name w:val="footnote reference"/>
    <w:basedOn w:val="DefaultParagraphFont"/>
    <w:uiPriority w:val="99"/>
    <w:semiHidden/>
    <w:unhideWhenUsed/>
    <w:rsid w:val="00AC4346"/>
    <w:rPr>
      <w:vertAlign w:val="superscript"/>
    </w:rPr>
  </w:style>
  <w:style w:type="paragraph" w:styleId="Header">
    <w:name w:val="header"/>
    <w:basedOn w:val="Normal"/>
    <w:link w:val="HeaderChar"/>
    <w:uiPriority w:val="99"/>
    <w:unhideWhenUsed/>
    <w:rsid w:val="00141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37F"/>
  </w:style>
  <w:style w:type="paragraph" w:styleId="Footer">
    <w:name w:val="footer"/>
    <w:basedOn w:val="Normal"/>
    <w:link w:val="FooterChar"/>
    <w:uiPriority w:val="99"/>
    <w:unhideWhenUsed/>
    <w:rsid w:val="00141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37F"/>
  </w:style>
  <w:style w:type="paragraph" w:customStyle="1" w:styleId="UKSchemeBCont2">
    <w:name w:val="UKSchemeB Cont 2"/>
    <w:basedOn w:val="Normal"/>
    <w:link w:val="UKSchemeBCont2Char"/>
    <w:rsid w:val="00BB281D"/>
    <w:pPr>
      <w:spacing w:after="260" w:line="360" w:lineRule="atLeast"/>
      <w:ind w:left="720"/>
      <w:jc w:val="both"/>
    </w:pPr>
    <w:rPr>
      <w:rFonts w:ascii="Arial" w:eastAsia="Times New Roman" w:hAnsi="Arial" w:cs="Arial"/>
      <w:szCs w:val="20"/>
    </w:rPr>
  </w:style>
  <w:style w:type="character" w:customStyle="1" w:styleId="UKSchemeBCont2Char">
    <w:name w:val="UKSchemeB Cont 2 Char"/>
    <w:link w:val="UKSchemeBCont2"/>
    <w:rsid w:val="00BB281D"/>
    <w:rPr>
      <w:rFonts w:ascii="Arial" w:eastAsia="Times New Roman" w:hAnsi="Arial" w:cs="Arial"/>
      <w:szCs w:val="20"/>
    </w:rPr>
  </w:style>
  <w:style w:type="character" w:styleId="Emphasis">
    <w:name w:val="Emphasis"/>
    <w:basedOn w:val="DefaultParagraphFont"/>
    <w:uiPriority w:val="20"/>
    <w:qFormat/>
    <w:rsid w:val="00B7780A"/>
    <w:rPr>
      <w:i/>
      <w:iCs/>
    </w:rPr>
  </w:style>
  <w:style w:type="character" w:customStyle="1" w:styleId="coglossaryterm">
    <w:name w:val="co_glossaryterm"/>
    <w:basedOn w:val="DefaultParagraphFont"/>
    <w:rsid w:val="00B7780A"/>
  </w:style>
  <w:style w:type="character" w:styleId="Hyperlink">
    <w:name w:val="Hyperlink"/>
    <w:basedOn w:val="DefaultParagraphFont"/>
    <w:uiPriority w:val="99"/>
    <w:unhideWhenUsed/>
    <w:rsid w:val="00B7780A"/>
    <w:rPr>
      <w:color w:val="0000FF"/>
      <w:u w:val="single"/>
    </w:rPr>
  </w:style>
  <w:style w:type="character" w:styleId="UnresolvedMention">
    <w:name w:val="Unresolved Mention"/>
    <w:basedOn w:val="DefaultParagraphFont"/>
    <w:uiPriority w:val="99"/>
    <w:semiHidden/>
    <w:unhideWhenUsed/>
    <w:rsid w:val="006B2469"/>
    <w:rPr>
      <w:color w:val="605E5C"/>
      <w:shd w:val="clear" w:color="auto" w:fill="E1DFDD"/>
    </w:rPr>
  </w:style>
  <w:style w:type="character" w:styleId="FollowedHyperlink">
    <w:name w:val="FollowedHyperlink"/>
    <w:basedOn w:val="DefaultParagraphFont"/>
    <w:uiPriority w:val="99"/>
    <w:semiHidden/>
    <w:unhideWhenUsed/>
    <w:rsid w:val="00C6298F"/>
    <w:rPr>
      <w:color w:val="800080" w:themeColor="followedHyperlink"/>
      <w:u w:val="single"/>
    </w:rPr>
  </w:style>
  <w:style w:type="paragraph" w:styleId="NormalWeb">
    <w:name w:val="Normal (Web)"/>
    <w:basedOn w:val="Normal"/>
    <w:uiPriority w:val="99"/>
    <w:unhideWhenUsed/>
    <w:rsid w:val="00C629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30E07"/>
    <w:rPr>
      <w:b/>
      <w:bCs/>
    </w:rPr>
  </w:style>
  <w:style w:type="paragraph" w:customStyle="1" w:styleId="UKSchemeBL1">
    <w:name w:val="UKSchemeB_L1"/>
    <w:basedOn w:val="Normal"/>
    <w:rsid w:val="00FD35E8"/>
    <w:pPr>
      <w:keepNext/>
      <w:numPr>
        <w:numId w:val="11"/>
      </w:numPr>
      <w:pBdr>
        <w:bottom w:val="single" w:sz="4" w:space="1" w:color="auto"/>
      </w:pBdr>
      <w:spacing w:after="260" w:line="360" w:lineRule="atLeast"/>
      <w:jc w:val="both"/>
      <w:outlineLvl w:val="0"/>
    </w:pPr>
    <w:rPr>
      <w:rFonts w:ascii="Arial" w:eastAsia="Times New Roman" w:hAnsi="Arial" w:cs="Arial"/>
      <w:b/>
      <w:caps/>
      <w:szCs w:val="20"/>
    </w:rPr>
  </w:style>
  <w:style w:type="paragraph" w:customStyle="1" w:styleId="UKSchemeBL2">
    <w:name w:val="UKSchemeB_L2"/>
    <w:basedOn w:val="UKSchemeBL1"/>
    <w:link w:val="UKSchemeBL2Char"/>
    <w:rsid w:val="00FD35E8"/>
    <w:pPr>
      <w:keepNext w:val="0"/>
      <w:numPr>
        <w:ilvl w:val="1"/>
      </w:numPr>
      <w:pBdr>
        <w:bottom w:val="none" w:sz="0" w:space="0" w:color="auto"/>
      </w:pBdr>
      <w:outlineLvl w:val="1"/>
    </w:pPr>
    <w:rPr>
      <w:caps w:val="0"/>
    </w:rPr>
  </w:style>
  <w:style w:type="character" w:customStyle="1" w:styleId="UKSchemeBL2Char">
    <w:name w:val="UKSchemeB_L2 Char"/>
    <w:link w:val="UKSchemeBL2"/>
    <w:rsid w:val="00FD35E8"/>
    <w:rPr>
      <w:rFonts w:ascii="Arial" w:eastAsia="Times New Roman" w:hAnsi="Arial" w:cs="Arial"/>
      <w:b/>
      <w:szCs w:val="20"/>
    </w:rPr>
  </w:style>
  <w:style w:type="paragraph" w:customStyle="1" w:styleId="UKSchemeBL3">
    <w:name w:val="UKSchemeB_L3"/>
    <w:basedOn w:val="UKSchemeBL2"/>
    <w:rsid w:val="00FD35E8"/>
    <w:pPr>
      <w:numPr>
        <w:ilvl w:val="2"/>
      </w:numPr>
      <w:tabs>
        <w:tab w:val="clear" w:pos="1440"/>
      </w:tabs>
      <w:ind w:left="2160" w:hanging="180"/>
      <w:outlineLvl w:val="2"/>
    </w:pPr>
    <w:rPr>
      <w:b w:val="0"/>
    </w:rPr>
  </w:style>
  <w:style w:type="paragraph" w:customStyle="1" w:styleId="UKSchemeBL4">
    <w:name w:val="UKSchemeB_L4"/>
    <w:basedOn w:val="UKSchemeBL3"/>
    <w:rsid w:val="00FD35E8"/>
    <w:pPr>
      <w:numPr>
        <w:ilvl w:val="3"/>
      </w:numPr>
      <w:tabs>
        <w:tab w:val="clear" w:pos="2160"/>
      </w:tabs>
      <w:ind w:left="2880" w:hanging="360"/>
      <w:outlineLvl w:val="3"/>
    </w:pPr>
  </w:style>
  <w:style w:type="paragraph" w:customStyle="1" w:styleId="UKSchemeBL5">
    <w:name w:val="UKSchemeB_L5"/>
    <w:basedOn w:val="UKSchemeBL4"/>
    <w:rsid w:val="00FD35E8"/>
    <w:pPr>
      <w:numPr>
        <w:ilvl w:val="4"/>
      </w:numPr>
      <w:tabs>
        <w:tab w:val="clear" w:pos="2880"/>
      </w:tabs>
      <w:ind w:left="3600" w:hanging="360"/>
      <w:outlineLvl w:val="4"/>
    </w:pPr>
  </w:style>
  <w:style w:type="paragraph" w:customStyle="1" w:styleId="UKSchemeBL6">
    <w:name w:val="UKSchemeB_L6"/>
    <w:basedOn w:val="UKSchemeBL5"/>
    <w:rsid w:val="00FD35E8"/>
    <w:pPr>
      <w:numPr>
        <w:ilvl w:val="5"/>
      </w:numPr>
      <w:tabs>
        <w:tab w:val="clear" w:pos="3600"/>
      </w:tabs>
      <w:ind w:left="4320" w:hanging="180"/>
      <w:outlineLvl w:val="5"/>
    </w:pPr>
  </w:style>
  <w:style w:type="paragraph" w:customStyle="1" w:styleId="UKSchemeBL7">
    <w:name w:val="UKSchemeB_L7"/>
    <w:basedOn w:val="UKSchemeBL6"/>
    <w:rsid w:val="00FD35E8"/>
    <w:pPr>
      <w:numPr>
        <w:ilvl w:val="6"/>
      </w:numPr>
      <w:tabs>
        <w:tab w:val="clear" w:pos="720"/>
      </w:tabs>
      <w:ind w:left="5040" w:hanging="360"/>
      <w:outlineLvl w:val="6"/>
    </w:pPr>
  </w:style>
  <w:style w:type="paragraph" w:customStyle="1" w:styleId="UKSchemeBL8">
    <w:name w:val="UKSchemeB_L8"/>
    <w:basedOn w:val="UKSchemeBL7"/>
    <w:rsid w:val="00FD35E8"/>
    <w:pPr>
      <w:numPr>
        <w:ilvl w:val="7"/>
      </w:numPr>
      <w:tabs>
        <w:tab w:val="clear" w:pos="1440"/>
      </w:tabs>
      <w:ind w:left="5760" w:hanging="360"/>
      <w:outlineLvl w:val="7"/>
    </w:pPr>
  </w:style>
  <w:style w:type="paragraph" w:customStyle="1" w:styleId="UKSchemeBL9">
    <w:name w:val="UKSchemeB_L9"/>
    <w:basedOn w:val="UKSchemeBL8"/>
    <w:rsid w:val="00FD35E8"/>
    <w:pPr>
      <w:numPr>
        <w:ilvl w:val="8"/>
      </w:numPr>
      <w:tabs>
        <w:tab w:val="clear" w:pos="2160"/>
      </w:tabs>
      <w:ind w:left="648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2575">
      <w:bodyDiv w:val="1"/>
      <w:marLeft w:val="0"/>
      <w:marRight w:val="0"/>
      <w:marTop w:val="0"/>
      <w:marBottom w:val="0"/>
      <w:divBdr>
        <w:top w:val="none" w:sz="0" w:space="0" w:color="auto"/>
        <w:left w:val="none" w:sz="0" w:space="0" w:color="auto"/>
        <w:bottom w:val="none" w:sz="0" w:space="0" w:color="auto"/>
        <w:right w:val="none" w:sz="0" w:space="0" w:color="auto"/>
      </w:divBdr>
    </w:div>
    <w:div w:id="623078877">
      <w:bodyDiv w:val="1"/>
      <w:marLeft w:val="0"/>
      <w:marRight w:val="0"/>
      <w:marTop w:val="0"/>
      <w:marBottom w:val="0"/>
      <w:divBdr>
        <w:top w:val="none" w:sz="0" w:space="0" w:color="auto"/>
        <w:left w:val="none" w:sz="0" w:space="0" w:color="auto"/>
        <w:bottom w:val="none" w:sz="0" w:space="0" w:color="auto"/>
        <w:right w:val="none" w:sz="0" w:space="0" w:color="auto"/>
      </w:divBdr>
    </w:div>
    <w:div w:id="710300039">
      <w:bodyDiv w:val="1"/>
      <w:marLeft w:val="0"/>
      <w:marRight w:val="0"/>
      <w:marTop w:val="0"/>
      <w:marBottom w:val="0"/>
      <w:divBdr>
        <w:top w:val="none" w:sz="0" w:space="0" w:color="auto"/>
        <w:left w:val="none" w:sz="0" w:space="0" w:color="auto"/>
        <w:bottom w:val="none" w:sz="0" w:space="0" w:color="auto"/>
        <w:right w:val="none" w:sz="0" w:space="0" w:color="auto"/>
      </w:divBdr>
    </w:div>
    <w:div w:id="720401007">
      <w:bodyDiv w:val="1"/>
      <w:marLeft w:val="0"/>
      <w:marRight w:val="0"/>
      <w:marTop w:val="0"/>
      <w:marBottom w:val="0"/>
      <w:divBdr>
        <w:top w:val="none" w:sz="0" w:space="0" w:color="auto"/>
        <w:left w:val="none" w:sz="0" w:space="0" w:color="auto"/>
        <w:bottom w:val="none" w:sz="0" w:space="0" w:color="auto"/>
        <w:right w:val="none" w:sz="0" w:space="0" w:color="auto"/>
      </w:divBdr>
      <w:divsChild>
        <w:div w:id="867061035">
          <w:marLeft w:val="0"/>
          <w:marRight w:val="0"/>
          <w:marTop w:val="0"/>
          <w:marBottom w:val="0"/>
          <w:divBdr>
            <w:top w:val="none" w:sz="0" w:space="0" w:color="auto"/>
            <w:left w:val="none" w:sz="0" w:space="0" w:color="auto"/>
            <w:bottom w:val="none" w:sz="0" w:space="0" w:color="auto"/>
            <w:right w:val="none" w:sz="0" w:space="0" w:color="auto"/>
          </w:divBdr>
          <w:divsChild>
            <w:div w:id="1613434058">
              <w:marLeft w:val="0"/>
              <w:marRight w:val="0"/>
              <w:marTop w:val="0"/>
              <w:marBottom w:val="0"/>
              <w:divBdr>
                <w:top w:val="none" w:sz="0" w:space="0" w:color="auto"/>
                <w:left w:val="none" w:sz="0" w:space="0" w:color="auto"/>
                <w:bottom w:val="none" w:sz="0" w:space="0" w:color="auto"/>
                <w:right w:val="none" w:sz="0" w:space="0" w:color="auto"/>
              </w:divBdr>
              <w:divsChild>
                <w:div w:id="2915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6584">
          <w:marLeft w:val="0"/>
          <w:marRight w:val="0"/>
          <w:marTop w:val="0"/>
          <w:marBottom w:val="0"/>
          <w:divBdr>
            <w:top w:val="none" w:sz="0" w:space="0" w:color="auto"/>
            <w:left w:val="none" w:sz="0" w:space="0" w:color="auto"/>
            <w:bottom w:val="none" w:sz="0" w:space="0" w:color="auto"/>
            <w:right w:val="none" w:sz="0" w:space="0" w:color="auto"/>
          </w:divBdr>
          <w:divsChild>
            <w:div w:id="1828398897">
              <w:marLeft w:val="0"/>
              <w:marRight w:val="0"/>
              <w:marTop w:val="0"/>
              <w:marBottom w:val="0"/>
              <w:divBdr>
                <w:top w:val="none" w:sz="0" w:space="0" w:color="auto"/>
                <w:left w:val="none" w:sz="0" w:space="0" w:color="auto"/>
                <w:bottom w:val="none" w:sz="0" w:space="0" w:color="auto"/>
                <w:right w:val="none" w:sz="0" w:space="0" w:color="auto"/>
              </w:divBdr>
              <w:divsChild>
                <w:div w:id="101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6485">
          <w:marLeft w:val="0"/>
          <w:marRight w:val="0"/>
          <w:marTop w:val="0"/>
          <w:marBottom w:val="0"/>
          <w:divBdr>
            <w:top w:val="none" w:sz="0" w:space="0" w:color="auto"/>
            <w:left w:val="none" w:sz="0" w:space="0" w:color="auto"/>
            <w:bottom w:val="none" w:sz="0" w:space="0" w:color="auto"/>
            <w:right w:val="none" w:sz="0" w:space="0" w:color="auto"/>
          </w:divBdr>
          <w:divsChild>
            <w:div w:id="1470781073">
              <w:marLeft w:val="0"/>
              <w:marRight w:val="0"/>
              <w:marTop w:val="0"/>
              <w:marBottom w:val="0"/>
              <w:divBdr>
                <w:top w:val="none" w:sz="0" w:space="0" w:color="auto"/>
                <w:left w:val="none" w:sz="0" w:space="0" w:color="auto"/>
                <w:bottom w:val="none" w:sz="0" w:space="0" w:color="auto"/>
                <w:right w:val="none" w:sz="0" w:space="0" w:color="auto"/>
              </w:divBdr>
              <w:divsChild>
                <w:div w:id="6010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64458">
      <w:bodyDiv w:val="1"/>
      <w:marLeft w:val="0"/>
      <w:marRight w:val="0"/>
      <w:marTop w:val="0"/>
      <w:marBottom w:val="0"/>
      <w:divBdr>
        <w:top w:val="none" w:sz="0" w:space="0" w:color="auto"/>
        <w:left w:val="none" w:sz="0" w:space="0" w:color="auto"/>
        <w:bottom w:val="none" w:sz="0" w:space="0" w:color="auto"/>
        <w:right w:val="none" w:sz="0" w:space="0" w:color="auto"/>
      </w:divBdr>
    </w:div>
    <w:div w:id="877739215">
      <w:bodyDiv w:val="1"/>
      <w:marLeft w:val="0"/>
      <w:marRight w:val="0"/>
      <w:marTop w:val="0"/>
      <w:marBottom w:val="0"/>
      <w:divBdr>
        <w:top w:val="none" w:sz="0" w:space="0" w:color="auto"/>
        <w:left w:val="none" w:sz="0" w:space="0" w:color="auto"/>
        <w:bottom w:val="none" w:sz="0" w:space="0" w:color="auto"/>
        <w:right w:val="none" w:sz="0" w:space="0" w:color="auto"/>
      </w:divBdr>
      <w:divsChild>
        <w:div w:id="1956911103">
          <w:marLeft w:val="0"/>
          <w:marRight w:val="0"/>
          <w:marTop w:val="0"/>
          <w:marBottom w:val="0"/>
          <w:divBdr>
            <w:top w:val="none" w:sz="0" w:space="0" w:color="auto"/>
            <w:left w:val="none" w:sz="0" w:space="0" w:color="auto"/>
            <w:bottom w:val="none" w:sz="0" w:space="0" w:color="auto"/>
            <w:right w:val="none" w:sz="0" w:space="0" w:color="auto"/>
          </w:divBdr>
          <w:divsChild>
            <w:div w:id="579563704">
              <w:marLeft w:val="0"/>
              <w:marRight w:val="0"/>
              <w:marTop w:val="0"/>
              <w:marBottom w:val="0"/>
              <w:divBdr>
                <w:top w:val="none" w:sz="0" w:space="0" w:color="auto"/>
                <w:left w:val="none" w:sz="0" w:space="0" w:color="auto"/>
                <w:bottom w:val="none" w:sz="0" w:space="0" w:color="auto"/>
                <w:right w:val="none" w:sz="0" w:space="0" w:color="auto"/>
              </w:divBdr>
              <w:divsChild>
                <w:div w:id="767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198">
          <w:marLeft w:val="0"/>
          <w:marRight w:val="0"/>
          <w:marTop w:val="0"/>
          <w:marBottom w:val="0"/>
          <w:divBdr>
            <w:top w:val="none" w:sz="0" w:space="0" w:color="auto"/>
            <w:left w:val="none" w:sz="0" w:space="0" w:color="auto"/>
            <w:bottom w:val="none" w:sz="0" w:space="0" w:color="auto"/>
            <w:right w:val="none" w:sz="0" w:space="0" w:color="auto"/>
          </w:divBdr>
          <w:divsChild>
            <w:div w:id="2018270165">
              <w:marLeft w:val="0"/>
              <w:marRight w:val="0"/>
              <w:marTop w:val="0"/>
              <w:marBottom w:val="0"/>
              <w:divBdr>
                <w:top w:val="none" w:sz="0" w:space="0" w:color="auto"/>
                <w:left w:val="none" w:sz="0" w:space="0" w:color="auto"/>
                <w:bottom w:val="none" w:sz="0" w:space="0" w:color="auto"/>
                <w:right w:val="none" w:sz="0" w:space="0" w:color="auto"/>
              </w:divBdr>
              <w:divsChild>
                <w:div w:id="8441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9509">
          <w:marLeft w:val="0"/>
          <w:marRight w:val="0"/>
          <w:marTop w:val="0"/>
          <w:marBottom w:val="0"/>
          <w:divBdr>
            <w:top w:val="none" w:sz="0" w:space="0" w:color="auto"/>
            <w:left w:val="none" w:sz="0" w:space="0" w:color="auto"/>
            <w:bottom w:val="none" w:sz="0" w:space="0" w:color="auto"/>
            <w:right w:val="none" w:sz="0" w:space="0" w:color="auto"/>
          </w:divBdr>
          <w:divsChild>
            <w:div w:id="1525707954">
              <w:marLeft w:val="0"/>
              <w:marRight w:val="0"/>
              <w:marTop w:val="0"/>
              <w:marBottom w:val="0"/>
              <w:divBdr>
                <w:top w:val="none" w:sz="0" w:space="0" w:color="auto"/>
                <w:left w:val="none" w:sz="0" w:space="0" w:color="auto"/>
                <w:bottom w:val="none" w:sz="0" w:space="0" w:color="auto"/>
                <w:right w:val="none" w:sz="0" w:space="0" w:color="auto"/>
              </w:divBdr>
              <w:divsChild>
                <w:div w:id="16128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8056">
      <w:bodyDiv w:val="1"/>
      <w:marLeft w:val="0"/>
      <w:marRight w:val="0"/>
      <w:marTop w:val="0"/>
      <w:marBottom w:val="0"/>
      <w:divBdr>
        <w:top w:val="none" w:sz="0" w:space="0" w:color="auto"/>
        <w:left w:val="none" w:sz="0" w:space="0" w:color="auto"/>
        <w:bottom w:val="none" w:sz="0" w:space="0" w:color="auto"/>
        <w:right w:val="none" w:sz="0" w:space="0" w:color="auto"/>
      </w:divBdr>
      <w:divsChild>
        <w:div w:id="1240335125">
          <w:marLeft w:val="0"/>
          <w:marRight w:val="0"/>
          <w:marTop w:val="0"/>
          <w:marBottom w:val="0"/>
          <w:divBdr>
            <w:top w:val="single" w:sz="6" w:space="0" w:color="DADADA"/>
            <w:left w:val="none" w:sz="0" w:space="0" w:color="auto"/>
            <w:bottom w:val="none" w:sz="0" w:space="0" w:color="auto"/>
            <w:right w:val="none" w:sz="0" w:space="0" w:color="auto"/>
          </w:divBdr>
          <w:divsChild>
            <w:div w:id="1191607673">
              <w:marLeft w:val="0"/>
              <w:marRight w:val="0"/>
              <w:marTop w:val="0"/>
              <w:marBottom w:val="0"/>
              <w:divBdr>
                <w:top w:val="none" w:sz="0" w:space="0" w:color="auto"/>
                <w:left w:val="none" w:sz="0" w:space="0" w:color="auto"/>
                <w:bottom w:val="none" w:sz="0" w:space="0" w:color="auto"/>
                <w:right w:val="none" w:sz="0" w:space="0" w:color="auto"/>
              </w:divBdr>
              <w:divsChild>
                <w:div w:id="1416783647">
                  <w:marLeft w:val="0"/>
                  <w:marRight w:val="0"/>
                  <w:marTop w:val="0"/>
                  <w:marBottom w:val="0"/>
                  <w:divBdr>
                    <w:top w:val="none" w:sz="0" w:space="0" w:color="auto"/>
                    <w:left w:val="none" w:sz="0" w:space="0" w:color="auto"/>
                    <w:bottom w:val="none" w:sz="0" w:space="0" w:color="auto"/>
                    <w:right w:val="none" w:sz="0" w:space="0" w:color="auto"/>
                  </w:divBdr>
                  <w:divsChild>
                    <w:div w:id="247035084">
                      <w:marLeft w:val="0"/>
                      <w:marRight w:val="0"/>
                      <w:marTop w:val="0"/>
                      <w:marBottom w:val="0"/>
                      <w:divBdr>
                        <w:top w:val="none" w:sz="0" w:space="0" w:color="auto"/>
                        <w:left w:val="none" w:sz="0" w:space="0" w:color="auto"/>
                        <w:bottom w:val="none" w:sz="0" w:space="0" w:color="auto"/>
                        <w:right w:val="none" w:sz="0" w:space="0" w:color="auto"/>
                      </w:divBdr>
                    </w:div>
                    <w:div w:id="1561790934">
                      <w:marLeft w:val="0"/>
                      <w:marRight w:val="0"/>
                      <w:marTop w:val="0"/>
                      <w:marBottom w:val="0"/>
                      <w:divBdr>
                        <w:top w:val="none" w:sz="0" w:space="0" w:color="auto"/>
                        <w:left w:val="none" w:sz="0" w:space="0" w:color="auto"/>
                        <w:bottom w:val="none" w:sz="0" w:space="0" w:color="auto"/>
                        <w:right w:val="none" w:sz="0" w:space="0" w:color="auto"/>
                      </w:divBdr>
                    </w:div>
                    <w:div w:id="1738474657">
                      <w:marLeft w:val="0"/>
                      <w:marRight w:val="0"/>
                      <w:marTop w:val="0"/>
                      <w:marBottom w:val="0"/>
                      <w:divBdr>
                        <w:top w:val="none" w:sz="0" w:space="0" w:color="auto"/>
                        <w:left w:val="none" w:sz="0" w:space="0" w:color="auto"/>
                        <w:bottom w:val="none" w:sz="0" w:space="0" w:color="auto"/>
                        <w:right w:val="none" w:sz="0" w:space="0" w:color="auto"/>
                      </w:divBdr>
                    </w:div>
                    <w:div w:id="349258109">
                      <w:marLeft w:val="0"/>
                      <w:marRight w:val="0"/>
                      <w:marTop w:val="0"/>
                      <w:marBottom w:val="0"/>
                      <w:divBdr>
                        <w:top w:val="none" w:sz="0" w:space="0" w:color="auto"/>
                        <w:left w:val="none" w:sz="0" w:space="0" w:color="auto"/>
                        <w:bottom w:val="none" w:sz="0" w:space="0" w:color="auto"/>
                        <w:right w:val="none" w:sz="0" w:space="0" w:color="auto"/>
                      </w:divBdr>
                    </w:div>
                    <w:div w:id="2116555608">
                      <w:marLeft w:val="0"/>
                      <w:marRight w:val="0"/>
                      <w:marTop w:val="0"/>
                      <w:marBottom w:val="0"/>
                      <w:divBdr>
                        <w:top w:val="none" w:sz="0" w:space="0" w:color="auto"/>
                        <w:left w:val="none" w:sz="0" w:space="0" w:color="auto"/>
                        <w:bottom w:val="none" w:sz="0" w:space="0" w:color="auto"/>
                        <w:right w:val="none" w:sz="0" w:space="0" w:color="auto"/>
                      </w:divBdr>
                    </w:div>
                    <w:div w:id="9253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695">
      <w:bodyDiv w:val="1"/>
      <w:marLeft w:val="0"/>
      <w:marRight w:val="0"/>
      <w:marTop w:val="0"/>
      <w:marBottom w:val="0"/>
      <w:divBdr>
        <w:top w:val="none" w:sz="0" w:space="0" w:color="auto"/>
        <w:left w:val="none" w:sz="0" w:space="0" w:color="auto"/>
        <w:bottom w:val="none" w:sz="0" w:space="0" w:color="auto"/>
        <w:right w:val="none" w:sz="0" w:space="0" w:color="auto"/>
      </w:divBdr>
    </w:div>
    <w:div w:id="1378241320">
      <w:bodyDiv w:val="1"/>
      <w:marLeft w:val="0"/>
      <w:marRight w:val="0"/>
      <w:marTop w:val="0"/>
      <w:marBottom w:val="0"/>
      <w:divBdr>
        <w:top w:val="none" w:sz="0" w:space="0" w:color="auto"/>
        <w:left w:val="none" w:sz="0" w:space="0" w:color="auto"/>
        <w:bottom w:val="none" w:sz="0" w:space="0" w:color="auto"/>
        <w:right w:val="none" w:sz="0" w:space="0" w:color="auto"/>
      </w:divBdr>
    </w:div>
    <w:div w:id="1924102223">
      <w:bodyDiv w:val="1"/>
      <w:marLeft w:val="0"/>
      <w:marRight w:val="0"/>
      <w:marTop w:val="0"/>
      <w:marBottom w:val="0"/>
      <w:divBdr>
        <w:top w:val="none" w:sz="0" w:space="0" w:color="auto"/>
        <w:left w:val="none" w:sz="0" w:space="0" w:color="auto"/>
        <w:bottom w:val="none" w:sz="0" w:space="0" w:color="auto"/>
        <w:right w:val="none" w:sz="0" w:space="0" w:color="auto"/>
      </w:divBdr>
    </w:div>
    <w:div w:id="1956448371">
      <w:bodyDiv w:val="1"/>
      <w:marLeft w:val="0"/>
      <w:marRight w:val="0"/>
      <w:marTop w:val="0"/>
      <w:marBottom w:val="0"/>
      <w:divBdr>
        <w:top w:val="none" w:sz="0" w:space="0" w:color="auto"/>
        <w:left w:val="none" w:sz="0" w:space="0" w:color="auto"/>
        <w:bottom w:val="none" w:sz="0" w:space="0" w:color="auto"/>
        <w:right w:val="none" w:sz="0" w:space="0" w:color="auto"/>
      </w:divBdr>
    </w:div>
    <w:div w:id="20901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practicallaw.thomsonreuters.com/6-200-3428?originationContext=document&amp;vr=3.0&amp;rs=PLUK1.0&amp;transitionType=DocumentItem&amp;contextData=(sc.Defa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practicallaw.thomsonreuters.com/0-200-3619?originationContext=document&amp;vr=3.0&amp;rs=PLUK1.0&amp;transitionType=DocumentItem&amp;contextData=(sc.Defa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addf0-1fc7-4f23-9080-507e1c24dcde">
      <Terms xmlns="http://schemas.microsoft.com/office/infopath/2007/PartnerControls"/>
    </lcf76f155ced4ddcb4097134ff3c332f>
    <TaxCatchAll xmlns="8bff9593-8fbd-44a0-9a77-8e234fc9ba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321B7F1D1E446A89FB56B030C5A08" ma:contentTypeVersion="13" ma:contentTypeDescription="Create a new document." ma:contentTypeScope="" ma:versionID="a867e3d1009d3bcf81ee6885e5a4d3f2">
  <xsd:schema xmlns:xsd="http://www.w3.org/2001/XMLSchema" xmlns:xs="http://www.w3.org/2001/XMLSchema" xmlns:p="http://schemas.microsoft.com/office/2006/metadata/properties" xmlns:ns2="5ccaddf0-1fc7-4f23-9080-507e1c24dcde" xmlns:ns3="8bff9593-8fbd-44a0-9a77-8e234fc9ba36" targetNamespace="http://schemas.microsoft.com/office/2006/metadata/properties" ma:root="true" ma:fieldsID="ce80f910edd30ae6db2add7cd77b362a" ns2:_="" ns3:_="">
    <xsd:import namespace="5ccaddf0-1fc7-4f23-9080-507e1c24dcde"/>
    <xsd:import namespace="8bff9593-8fbd-44a0-9a77-8e234fc9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addf0-1fc7-4f23-9080-507e1c24d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11f951-4a13-4c85-aa91-f91265b9b2b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f9593-8fbd-44a0-9a77-8e234fc9ba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e076f2-8d20-4af1-ab23-ffb8cd9f7595}" ma:internalName="TaxCatchAll" ma:showField="CatchAllData" ma:web="8bff9593-8fbd-44a0-9a77-8e234fc9b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D810-1359-4DC6-9168-D1DE08B17E7E}">
  <ds:schemaRefs>
    <ds:schemaRef ds:uri="http://schemas.microsoft.com/office/2006/metadata/properties"/>
    <ds:schemaRef ds:uri="http://schemas.microsoft.com/office/infopath/2007/PartnerControls"/>
    <ds:schemaRef ds:uri="5ccaddf0-1fc7-4f23-9080-507e1c24dcde"/>
    <ds:schemaRef ds:uri="8bff9593-8fbd-44a0-9a77-8e234fc9ba36"/>
  </ds:schemaRefs>
</ds:datastoreItem>
</file>

<file path=customXml/itemProps2.xml><?xml version="1.0" encoding="utf-8"?>
<ds:datastoreItem xmlns:ds="http://schemas.openxmlformats.org/officeDocument/2006/customXml" ds:itemID="{0227010D-283B-4F79-AF1E-3D5B3E2A39F4}">
  <ds:schemaRefs>
    <ds:schemaRef ds:uri="http://schemas.microsoft.com/sharepoint/v3/contenttype/forms"/>
  </ds:schemaRefs>
</ds:datastoreItem>
</file>

<file path=customXml/itemProps3.xml><?xml version="1.0" encoding="utf-8"?>
<ds:datastoreItem xmlns:ds="http://schemas.openxmlformats.org/officeDocument/2006/customXml" ds:itemID="{EAACBCE2-9256-4C83-9BDB-B39C4D860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addf0-1fc7-4f23-9080-507e1c24dcde"/>
    <ds:schemaRef ds:uri="8bff9593-8fbd-44a0-9a77-8e234fc9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8E713-DE02-4D74-9425-BCB699C0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8463</Words>
  <Characters>48243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Steadman</dc:creator>
  <cp:keywords/>
  <dc:description/>
  <cp:lastModifiedBy>Bookings (White Paper)</cp:lastModifiedBy>
  <cp:revision>3</cp:revision>
  <cp:lastPrinted>2022-11-24T07:17:00Z</cp:lastPrinted>
  <dcterms:created xsi:type="dcterms:W3CDTF">2022-11-22T10:24:00Z</dcterms:created>
  <dcterms:modified xsi:type="dcterms:W3CDTF">2022-11-24T07:17:00Z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0x010100D4E321B7F1D1E446A89FB56B030C5A08</vt:lpwstr>
  </property>
</Properties>
</file>